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312" w:afterLines="100" w:line="240" w:lineRule="auto"/>
        <w:ind w:firstLine="0" w:firstLineChars="0"/>
        <w:jc w:val="center"/>
        <w:rPr>
          <w:rFonts w:ascii="黑体" w:hAnsi="黑体" w:eastAsia="黑体"/>
          <w:sz w:val="36"/>
          <w:szCs w:val="36"/>
        </w:rPr>
      </w:pPr>
      <w:bookmarkStart w:id="9" w:name="_GoBack"/>
      <w:bookmarkEnd w:id="9"/>
      <w:r>
        <w:rPr>
          <w:rFonts w:hint="eastAsia" w:ascii="黑体" w:hAnsi="黑体" w:eastAsia="黑体" w:cs="宋体"/>
          <w:kern w:val="0"/>
          <w:sz w:val="36"/>
          <w:szCs w:val="36"/>
        </w:rPr>
        <w:t>《社会组织能力建设指南》</w:t>
      </w:r>
      <w:r>
        <w:rPr>
          <w:rFonts w:hint="eastAsia" w:ascii="黑体" w:hAnsi="黑体" w:eastAsia="黑体"/>
          <w:sz w:val="36"/>
          <w:szCs w:val="36"/>
        </w:rPr>
        <w:t>（征求意见稿）</w:t>
      </w:r>
    </w:p>
    <w:p>
      <w:pPr>
        <w:adjustRightInd w:val="0"/>
        <w:snapToGrid w:val="0"/>
        <w:spacing w:before="156" w:beforeLines="50" w:after="312" w:afterLines="100" w:line="240" w:lineRule="auto"/>
        <w:ind w:firstLine="0" w:firstLineChars="0"/>
        <w:jc w:val="center"/>
        <w:rPr>
          <w:rFonts w:ascii="黑体" w:hAnsi="黑体" w:eastAsia="黑体"/>
          <w:sz w:val="36"/>
          <w:szCs w:val="36"/>
        </w:rPr>
      </w:pPr>
      <w:r>
        <w:rPr>
          <w:rFonts w:hint="eastAsia" w:ascii="黑体" w:hAnsi="黑体" w:eastAsia="黑体" w:cs="宋体"/>
          <w:kern w:val="0"/>
          <w:sz w:val="36"/>
          <w:szCs w:val="36"/>
        </w:rPr>
        <w:t>编制说明</w:t>
      </w:r>
    </w:p>
    <w:p>
      <w:pPr>
        <w:pStyle w:val="24"/>
        <w:spacing w:after="156" w:afterLines="50" w:line="240" w:lineRule="auto"/>
        <w:ind w:firstLine="640"/>
      </w:pPr>
      <w:bookmarkStart w:id="0" w:name="_Toc67673831"/>
      <w:r>
        <w:rPr>
          <w:rFonts w:hint="eastAsia"/>
        </w:rPr>
        <w:t>一、编制背景和必要性</w:t>
      </w:r>
      <w:bookmarkEnd w:id="0"/>
    </w:p>
    <w:p>
      <w:pPr>
        <w:spacing w:line="240" w:lineRule="auto"/>
        <w:ind w:firstLine="640"/>
        <w:rPr>
          <w:rFonts w:ascii="仿宋_GB2312"/>
        </w:rPr>
      </w:pPr>
      <w:r>
        <w:rPr>
          <w:rFonts w:hint="eastAsia" w:ascii="仿宋_GB2312"/>
          <w:szCs w:val="32"/>
        </w:rPr>
        <w:t>社会组织是我国社会主义现代化建设的重要力量和国家治理的重要主体，</w:t>
      </w:r>
      <w:r>
        <w:rPr>
          <w:rFonts w:hint="eastAsia" w:ascii="仿宋_GB2312"/>
          <w:kern w:val="0"/>
          <w:szCs w:val="32"/>
        </w:rPr>
        <w:t>党中央、国务院历来高度重视社会组织工作。</w:t>
      </w:r>
      <w:r>
        <w:rPr>
          <w:rFonts w:hint="eastAsia" w:ascii="仿宋_GB2312"/>
        </w:rPr>
        <w:t>党的十八大以来，广东省社会组织工作准确把握改革要求、聚焦发展主题，主动融入国家战略和全省经济社会发展大局，不断深化社会组织管理制度改革，社会组织得到快速、健康、有序发展，在服务国家、服务社会、服务群众、服务行业中发挥了积极而重要的作用，社会组织总体发展水平走在全国前列，为探索中国特色社会组织发展之路贡献了宝贵的“广东经验”。</w:t>
      </w:r>
    </w:p>
    <w:p>
      <w:pPr>
        <w:spacing w:line="240" w:lineRule="auto"/>
        <w:ind w:firstLine="640"/>
        <w:rPr>
          <w:rFonts w:ascii="仿宋_GB2312"/>
        </w:rPr>
      </w:pPr>
      <w:r>
        <w:rPr>
          <w:rFonts w:hint="eastAsia" w:ascii="仿宋_GB2312"/>
        </w:rPr>
        <w:t>“十四五”时期是我国开启全面建设社会主义现代化国家新征程的第一个五年，也是广东奋力在全面建设社会主义现代化国家新征程中走在全国前列、创造新的辉煌的第一个五年。</w:t>
      </w:r>
      <w:r>
        <w:rPr>
          <w:rFonts w:hint="eastAsia" w:ascii="仿宋_GB2312"/>
          <w:szCs w:val="32"/>
        </w:rPr>
        <w:t>《中华人民共和国国民经济和社会发展第十四个五年规划和2035年远景目标纲要》全方位擘画了国家今后五年以及到2035年的行动安排。其中，在“提升政府经济治理能力”、“提高社会文明程度”、“持续改善环境质量”、“建设高质量教育体系”、“实施积极应对人口老龄化国家战略”、“优化收入分配结构”、“构建基层社会治理新格局”等诸多章节均直接或间接提及社会组织，这为广东社会组织的发展提供了清晰的战略指引。</w:t>
      </w:r>
    </w:p>
    <w:p>
      <w:pPr>
        <w:spacing w:line="240" w:lineRule="auto"/>
        <w:ind w:firstLine="640"/>
        <w:rPr>
          <w:rFonts w:ascii="仿宋_GB2312"/>
        </w:rPr>
      </w:pPr>
      <w:r>
        <w:rPr>
          <w:rFonts w:hint="eastAsia" w:ascii="仿宋_GB2312"/>
          <w:kern w:val="0"/>
          <w:szCs w:val="32"/>
        </w:rPr>
        <w:t>可以看出，随着国家治理体系和治理能力现代化的深入</w:t>
      </w:r>
      <w:r>
        <w:rPr>
          <w:rFonts w:hint="eastAsia" w:ascii="仿宋_GB2312"/>
        </w:rPr>
        <w:t>推进，社会组织在统筹推进“五位一体”总体布局，协调推进“四个全面”战略布局中的作用得到了更大程度的重视，对社会组织的专业能力也提出了新的更高要求。在</w:t>
      </w:r>
      <w:r>
        <w:rPr>
          <w:rFonts w:hint="eastAsia" w:ascii="仿宋_GB2312"/>
          <w:kern w:val="0"/>
          <w:szCs w:val="32"/>
        </w:rPr>
        <w:t>中共中央办公厅、国务院办公厅印发的《关于改革社会组织管理制度促进社会组织健康有序发展的意见》中，也明确提出“支持社会组织参与社会服务，加强社会组织能力建设，有计划有重点地扶持一批品牌性社会组织。”</w:t>
      </w:r>
      <w:r>
        <w:rPr>
          <w:rFonts w:hint="eastAsia" w:ascii="仿宋_GB2312"/>
        </w:rPr>
        <w:t>因此，如何进一步加强社会组织能力建设成为“十四五”时期继续深化社会组织改革的一项关键议题。</w:t>
      </w:r>
    </w:p>
    <w:p>
      <w:pPr>
        <w:spacing w:line="240" w:lineRule="auto"/>
        <w:ind w:firstLine="640"/>
        <w:rPr>
          <w:rFonts w:ascii="仿宋_GB2312"/>
          <w:kern w:val="0"/>
          <w:szCs w:val="32"/>
        </w:rPr>
      </w:pPr>
      <w:r>
        <w:rPr>
          <w:rFonts w:hint="eastAsia" w:ascii="仿宋_GB2312"/>
          <w:kern w:val="0"/>
          <w:szCs w:val="32"/>
        </w:rPr>
        <w:t>社会组织标准化建设是新形势下推动社会组织改革发展的重要手段和技术支撑。在民政部、国家标准化管理委员会制定的一系列民政标准化发展规划及政策均强调要加快建立社会组织管理领域标准体系，为民政事业快速发展提供重要技术支撑和保障。广东省民政厅、原广东省质监局联合印发的《加快推进我省民政先进标准体系建设的实施意见》也特别指出，要围绕快速增加民政地方标准有效供给，优化民政标准化管理机制，建立多元共治的标准化工作机制和协调配套的民政标准体系改革创新。</w:t>
      </w:r>
    </w:p>
    <w:p>
      <w:pPr>
        <w:spacing w:line="240" w:lineRule="auto"/>
        <w:ind w:firstLine="640"/>
        <w:rPr>
          <w:rFonts w:ascii="仿宋_GB2312"/>
          <w:kern w:val="0"/>
          <w:szCs w:val="32"/>
        </w:rPr>
      </w:pPr>
      <w:r>
        <w:rPr>
          <w:rFonts w:hint="eastAsia" w:ascii="仿宋_GB2312"/>
          <w:kern w:val="0"/>
          <w:szCs w:val="32"/>
        </w:rPr>
        <w:t>综上所述，《社会组织能力建设指南》（以下简称“《指南》”）的制定对于有效增强社会组织能力，构建结构合理、功能完善、竞争有序、诚信自律、充满活力的社会组织发展格局具有重要意义。首先，通过建立健全具有广东特色的社会组织能力建设体系，指导社会组织准确把握新发展阶段自身的战略定位，引导社会组织全面融入国家和全省经济社会发展大局，发挥积极而重要的作用；其次，支持各级社会组织登记管理机关、业务主管单位、行业管理部门、其他职能部门以及社会组织行业组织等单位，紧密结合不同领域社会组织的发展特点与规律，更有针对性地开展社会组织能力建设活动；第三，通过社会组织专业能力的不断提升，打造社会组织品牌，进一步增强社会组织公信力，促进社会组织的高质量发展。</w:t>
      </w:r>
      <w:bookmarkStart w:id="1" w:name="_Toc67673832"/>
    </w:p>
    <w:p>
      <w:pPr>
        <w:pStyle w:val="24"/>
        <w:spacing w:after="156" w:afterLines="50" w:line="240" w:lineRule="auto"/>
        <w:ind w:firstLine="640"/>
      </w:pPr>
      <w:r>
        <w:rPr>
          <w:rFonts w:hint="eastAsia"/>
        </w:rPr>
        <w:t>二、编制过程</w:t>
      </w:r>
      <w:bookmarkEnd w:id="1"/>
    </w:p>
    <w:p>
      <w:pPr>
        <w:adjustRightInd w:val="0"/>
        <w:snapToGrid w:val="0"/>
        <w:spacing w:line="240" w:lineRule="auto"/>
        <w:ind w:firstLine="835" w:firstLineChars="260"/>
        <w:jc w:val="left"/>
        <w:rPr>
          <w:rFonts w:ascii="仿宋" w:hAnsi="仿宋" w:eastAsia="仿宋"/>
          <w:b/>
        </w:rPr>
      </w:pPr>
      <w:r>
        <w:rPr>
          <w:rFonts w:hint="eastAsia" w:ascii="仿宋" w:hAnsi="仿宋" w:eastAsia="仿宋"/>
          <w:b/>
        </w:rPr>
        <w:t>（一）工作组织情况</w:t>
      </w:r>
    </w:p>
    <w:p>
      <w:pPr>
        <w:pStyle w:val="9"/>
        <w:ind w:left="170" w:leftChars="53"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本标准起草单位：广东省民政厅、广东省社会组织管理局、广州社会组织研究院、广东省标准化研究院。</w:t>
      </w:r>
    </w:p>
    <w:p>
      <w:pPr>
        <w:pStyle w:val="9"/>
        <w:ind w:left="115" w:leftChars="36" w:firstLine="630" w:firstLineChars="196"/>
        <w:rPr>
          <w:rFonts w:ascii="仿宋" w:hAnsi="仿宋" w:eastAsia="仿宋"/>
          <w:b/>
          <w:sz w:val="32"/>
          <w:szCs w:val="32"/>
          <w:lang w:eastAsia="zh-CN"/>
        </w:rPr>
      </w:pPr>
      <w:r>
        <w:rPr>
          <w:rFonts w:hint="eastAsia" w:ascii="仿宋" w:hAnsi="仿宋" w:eastAsia="仿宋"/>
          <w:b/>
          <w:sz w:val="32"/>
          <w:szCs w:val="32"/>
          <w:lang w:eastAsia="zh-CN"/>
        </w:rPr>
        <w:t>（二）具体工作情况</w:t>
      </w:r>
    </w:p>
    <w:p>
      <w:pPr>
        <w:pStyle w:val="9"/>
        <w:ind w:left="115" w:leftChars="36" w:firstLine="630" w:firstLineChars="196"/>
        <w:rPr>
          <w:rFonts w:ascii="仿宋" w:hAnsi="仿宋" w:eastAsia="仿宋"/>
          <w:b/>
          <w:sz w:val="32"/>
          <w:szCs w:val="32"/>
          <w:lang w:eastAsia="zh-CN"/>
        </w:rPr>
      </w:pPr>
      <w:r>
        <w:rPr>
          <w:rFonts w:hint="eastAsia" w:ascii="仿宋" w:hAnsi="仿宋" w:eastAsia="仿宋"/>
          <w:b/>
          <w:sz w:val="32"/>
          <w:szCs w:val="32"/>
          <w:lang w:eastAsia="zh-CN"/>
        </w:rPr>
        <w:t>1</w:t>
      </w:r>
      <w:r>
        <w:rPr>
          <w:rFonts w:ascii="仿宋" w:hAnsi="仿宋" w:eastAsia="仿宋"/>
          <w:b/>
          <w:sz w:val="32"/>
          <w:szCs w:val="32"/>
          <w:lang w:eastAsia="zh-CN"/>
        </w:rPr>
        <w:t>.</w:t>
      </w:r>
      <w:r>
        <w:rPr>
          <w:rFonts w:hint="eastAsia" w:ascii="仿宋" w:hAnsi="仿宋" w:eastAsia="仿宋"/>
          <w:b/>
          <w:sz w:val="32"/>
          <w:szCs w:val="32"/>
          <w:lang w:eastAsia="zh-CN"/>
        </w:rPr>
        <w:t>研讨及确定标准草案</w:t>
      </w:r>
    </w:p>
    <w:p>
      <w:pPr>
        <w:spacing w:line="240" w:lineRule="auto"/>
        <w:ind w:firstLine="640"/>
        <w:rPr>
          <w:rFonts w:ascii="仿宋_GB2312"/>
          <w:szCs w:val="32"/>
        </w:rPr>
      </w:pPr>
      <w:r>
        <w:rPr>
          <w:rFonts w:ascii="仿宋_GB2312"/>
          <w:szCs w:val="32"/>
        </w:rPr>
        <w:t>2021年2月至3月，标准起草工作组对国内社会组织能力建设情况和先进经验进行梳理，并对社会组织能力建设进行系统研究。在此基础上，召开起草单位研讨会，明确《指南》既要满足一般社会组织的能力发展需求，也要满足处于不同工作领域的社会组织的特有能力发展需求，支持社会组织稳步提升综合专业发展能力。同时，《指南》还需要对社会组织能力建设的实施路径提供科学指引。基于此，标准起草工作组明确了社会组织能力建设目标、构建了以通用能力和专有能力为核心的社会组织能力建设体系、列明了不同实施主体的实施路径等，完成《社会组织能力建设指南》初稿。</w:t>
      </w:r>
    </w:p>
    <w:p>
      <w:pPr>
        <w:pStyle w:val="9"/>
        <w:ind w:left="170" w:leftChars="53" w:firstLine="643" w:firstLineChars="200"/>
        <w:rPr>
          <w:rFonts w:ascii="仿宋" w:hAnsi="仿宋" w:eastAsia="仿宋"/>
          <w:b/>
          <w:sz w:val="32"/>
          <w:szCs w:val="32"/>
          <w:lang w:eastAsia="zh-CN"/>
        </w:rPr>
      </w:pPr>
      <w:r>
        <w:rPr>
          <w:rFonts w:hint="eastAsia" w:ascii="仿宋" w:hAnsi="仿宋" w:eastAsia="仿宋"/>
          <w:b/>
          <w:sz w:val="32"/>
          <w:szCs w:val="32"/>
          <w:lang w:eastAsia="zh-CN"/>
        </w:rPr>
        <w:t>2</w:t>
      </w:r>
      <w:r>
        <w:rPr>
          <w:rFonts w:ascii="仿宋" w:hAnsi="仿宋" w:eastAsia="仿宋"/>
          <w:b/>
          <w:sz w:val="32"/>
          <w:szCs w:val="32"/>
          <w:lang w:eastAsia="zh-CN"/>
        </w:rPr>
        <w:t>.</w:t>
      </w:r>
      <w:r>
        <w:rPr>
          <w:rFonts w:hint="eastAsia" w:ascii="仿宋" w:hAnsi="仿宋" w:eastAsia="仿宋"/>
          <w:b/>
          <w:sz w:val="32"/>
          <w:szCs w:val="32"/>
          <w:lang w:eastAsia="zh-CN"/>
        </w:rPr>
        <w:t>形成</w:t>
      </w:r>
      <w:r>
        <w:rPr>
          <w:rFonts w:ascii="仿宋" w:hAnsi="仿宋" w:eastAsia="仿宋"/>
          <w:b/>
          <w:sz w:val="32"/>
          <w:szCs w:val="32"/>
          <w:lang w:eastAsia="zh-CN"/>
        </w:rPr>
        <w:t>标准征求意见稿</w:t>
      </w:r>
    </w:p>
    <w:p>
      <w:pPr>
        <w:spacing w:line="240" w:lineRule="auto"/>
        <w:ind w:firstLine="640"/>
        <w:rPr>
          <w:rFonts w:ascii="仿宋_GB2312"/>
          <w:szCs w:val="32"/>
        </w:rPr>
      </w:pPr>
      <w:r>
        <w:rPr>
          <w:rFonts w:ascii="仿宋_GB2312"/>
          <w:szCs w:val="32"/>
        </w:rPr>
        <w:t>2021年4至9月，标准起草工作组广泛听取地方标准编制相关方意见，对标准草案进行多次修改完善，形成《社会组织能力建设指南（征求意见稿）》。</w:t>
      </w:r>
    </w:p>
    <w:p>
      <w:pPr>
        <w:pStyle w:val="9"/>
        <w:ind w:left="170" w:leftChars="53" w:firstLine="643" w:firstLineChars="200"/>
        <w:rPr>
          <w:rFonts w:ascii="仿宋" w:hAnsi="仿宋" w:eastAsia="仿宋"/>
          <w:b/>
          <w:sz w:val="32"/>
          <w:szCs w:val="32"/>
          <w:lang w:eastAsia="zh-CN"/>
        </w:rPr>
      </w:pPr>
      <w:r>
        <w:rPr>
          <w:rFonts w:hint="eastAsia" w:ascii="仿宋" w:hAnsi="仿宋" w:eastAsia="仿宋"/>
          <w:b/>
          <w:sz w:val="32"/>
          <w:szCs w:val="32"/>
          <w:lang w:eastAsia="zh-CN"/>
        </w:rPr>
        <w:t>3</w:t>
      </w:r>
      <w:r>
        <w:rPr>
          <w:rFonts w:ascii="仿宋" w:hAnsi="仿宋" w:eastAsia="仿宋"/>
          <w:b/>
          <w:sz w:val="32"/>
          <w:szCs w:val="32"/>
          <w:lang w:eastAsia="zh-CN"/>
        </w:rPr>
        <w:t>.形成标准送审稿</w:t>
      </w:r>
    </w:p>
    <w:p>
      <w:pPr>
        <w:spacing w:line="240" w:lineRule="auto"/>
        <w:ind w:firstLine="640"/>
        <w:rPr>
          <w:rFonts w:ascii="仿宋_GB2312"/>
          <w:szCs w:val="32"/>
        </w:rPr>
      </w:pPr>
      <w:r>
        <w:rPr>
          <w:rFonts w:hint="eastAsia" w:ascii="仿宋_GB2312"/>
          <w:szCs w:val="32"/>
        </w:rPr>
        <w:t>2021</w:t>
      </w:r>
      <w:r>
        <w:rPr>
          <w:rFonts w:ascii="仿宋_GB2312"/>
          <w:szCs w:val="32"/>
        </w:rPr>
        <w:t>年10</w:t>
      </w:r>
      <w:r>
        <w:rPr>
          <w:rFonts w:hint="eastAsia" w:ascii="仿宋_GB2312"/>
          <w:szCs w:val="32"/>
        </w:rPr>
        <w:t>月，对外发布征求意见稿，面向全省社会组织、社会公众等广泛征集意见。与此同时，专门组织召开各级社会组织登记管理机关、不同类型社会组织意见征询会，对征求意见稿进行充分研讨，吸取各方面的意见建议。标准起草工作组对收集到的意见进行逐条讨论和吸收，预计于2021</w:t>
      </w:r>
      <w:r>
        <w:rPr>
          <w:rFonts w:ascii="仿宋_GB2312"/>
          <w:szCs w:val="32"/>
        </w:rPr>
        <w:t>年11</w:t>
      </w:r>
      <w:r>
        <w:rPr>
          <w:rFonts w:hint="eastAsia" w:ascii="仿宋_GB2312"/>
          <w:szCs w:val="32"/>
        </w:rPr>
        <w:t>月</w:t>
      </w:r>
      <w:r>
        <w:rPr>
          <w:rFonts w:ascii="仿宋_GB2312"/>
          <w:szCs w:val="32"/>
        </w:rPr>
        <w:t>形成标准送审稿</w:t>
      </w:r>
      <w:r>
        <w:rPr>
          <w:rFonts w:hint="eastAsia" w:ascii="仿宋_GB2312"/>
          <w:szCs w:val="32"/>
        </w:rPr>
        <w:t>。</w:t>
      </w:r>
    </w:p>
    <w:p>
      <w:pPr>
        <w:pStyle w:val="9"/>
        <w:ind w:left="170" w:leftChars="53" w:firstLine="643" w:firstLineChars="200"/>
        <w:rPr>
          <w:rFonts w:ascii="仿宋" w:hAnsi="仿宋" w:eastAsia="仿宋"/>
          <w:b/>
          <w:sz w:val="32"/>
          <w:szCs w:val="32"/>
          <w:lang w:eastAsia="zh-CN"/>
        </w:rPr>
      </w:pPr>
      <w:r>
        <w:rPr>
          <w:rFonts w:hint="eastAsia" w:ascii="仿宋" w:hAnsi="仿宋" w:eastAsia="仿宋"/>
          <w:b/>
          <w:sz w:val="32"/>
          <w:szCs w:val="32"/>
          <w:lang w:eastAsia="zh-CN"/>
        </w:rPr>
        <w:t>4</w:t>
      </w:r>
      <w:r>
        <w:rPr>
          <w:rFonts w:ascii="仿宋" w:hAnsi="仿宋" w:eastAsia="仿宋"/>
          <w:b/>
          <w:sz w:val="32"/>
          <w:szCs w:val="32"/>
          <w:lang w:eastAsia="zh-CN"/>
        </w:rPr>
        <w:t>.形成</w:t>
      </w:r>
      <w:r>
        <w:rPr>
          <w:rFonts w:hint="eastAsia" w:ascii="仿宋" w:hAnsi="仿宋" w:eastAsia="仿宋"/>
          <w:b/>
          <w:sz w:val="32"/>
          <w:szCs w:val="32"/>
          <w:lang w:eastAsia="zh-CN"/>
        </w:rPr>
        <w:t>报批</w:t>
      </w:r>
      <w:r>
        <w:rPr>
          <w:rFonts w:ascii="仿宋" w:hAnsi="仿宋" w:eastAsia="仿宋"/>
          <w:b/>
          <w:sz w:val="32"/>
          <w:szCs w:val="32"/>
          <w:lang w:eastAsia="zh-CN"/>
        </w:rPr>
        <w:t>稿</w:t>
      </w:r>
    </w:p>
    <w:p>
      <w:pPr>
        <w:spacing w:line="240" w:lineRule="auto"/>
        <w:ind w:firstLine="640"/>
        <w:rPr>
          <w:rFonts w:ascii="仿宋_GB2312"/>
          <w:szCs w:val="32"/>
        </w:rPr>
      </w:pPr>
      <w:r>
        <w:rPr>
          <w:rFonts w:hint="eastAsia" w:ascii="仿宋_GB2312"/>
          <w:szCs w:val="32"/>
        </w:rPr>
        <w:t>预计于2021年</w:t>
      </w:r>
      <w:r>
        <w:rPr>
          <w:rFonts w:ascii="仿宋_GB2312"/>
          <w:szCs w:val="32"/>
        </w:rPr>
        <w:t>12</w:t>
      </w:r>
      <w:r>
        <w:rPr>
          <w:rFonts w:hint="eastAsia" w:ascii="仿宋_GB2312"/>
          <w:szCs w:val="32"/>
        </w:rPr>
        <w:t>月，</w:t>
      </w:r>
      <w:r>
        <w:rPr>
          <w:rFonts w:ascii="仿宋_GB2312"/>
          <w:szCs w:val="32"/>
        </w:rPr>
        <w:t>标准提出单位和起草单位</w:t>
      </w:r>
      <w:r>
        <w:rPr>
          <w:rFonts w:hint="eastAsia" w:ascii="仿宋_GB2312"/>
          <w:szCs w:val="32"/>
        </w:rPr>
        <w:t>申请召开《社会组织能力建设指南》专家审定会，并根据专家审定意见进行修改和完善，形成和提交标准报批稿。</w:t>
      </w:r>
      <w:bookmarkStart w:id="2" w:name="_Toc67673833"/>
    </w:p>
    <w:p>
      <w:pPr>
        <w:pStyle w:val="24"/>
        <w:spacing w:after="156" w:afterLines="50" w:line="240" w:lineRule="auto"/>
        <w:ind w:firstLine="640"/>
      </w:pPr>
      <w:r>
        <w:rPr>
          <w:rFonts w:hint="eastAsia"/>
        </w:rPr>
        <w:t>三、编制工作思路</w:t>
      </w:r>
      <w:bookmarkEnd w:id="2"/>
    </w:p>
    <w:p>
      <w:pPr>
        <w:pStyle w:val="9"/>
        <w:ind w:left="170" w:leftChars="53" w:firstLine="643" w:firstLineChars="200"/>
        <w:rPr>
          <w:rFonts w:ascii="楷体_GB2312" w:hAnsi="楷体" w:eastAsia="楷体_GB2312"/>
          <w:b/>
          <w:sz w:val="32"/>
          <w:szCs w:val="32"/>
          <w:lang w:eastAsia="zh-CN"/>
        </w:rPr>
      </w:pPr>
      <w:r>
        <w:rPr>
          <w:rFonts w:hint="eastAsia" w:ascii="楷体_GB2312" w:hAnsi="楷体" w:eastAsia="楷体_GB2312"/>
          <w:b/>
          <w:sz w:val="32"/>
          <w:szCs w:val="32"/>
          <w:lang w:eastAsia="zh-CN"/>
        </w:rPr>
        <w:t>（一）编制原则</w:t>
      </w:r>
    </w:p>
    <w:p>
      <w:pPr>
        <w:spacing w:line="240" w:lineRule="auto"/>
        <w:ind w:firstLine="640"/>
        <w:rPr>
          <w:rFonts w:ascii="仿宋_GB2312"/>
          <w:szCs w:val="32"/>
        </w:rPr>
      </w:pPr>
      <w:r>
        <w:rPr>
          <w:rFonts w:hint="eastAsia" w:ascii="仿宋_GB2312"/>
          <w:szCs w:val="32"/>
        </w:rPr>
        <w:t>按照GB/T 1.1-2020《标准化工作导则 第1部分：标准化文件的结构和起草规则》的要求和规定编写本标准内容。本标准</w:t>
      </w:r>
      <w:r>
        <w:rPr>
          <w:rFonts w:ascii="仿宋_GB2312"/>
          <w:szCs w:val="32"/>
        </w:rPr>
        <w:t>的编制</w:t>
      </w:r>
      <w:r>
        <w:rPr>
          <w:rFonts w:hint="eastAsia" w:ascii="仿宋_GB2312"/>
          <w:szCs w:val="32"/>
        </w:rPr>
        <w:t>遵循以下基本原则：</w:t>
      </w:r>
    </w:p>
    <w:p>
      <w:pPr>
        <w:spacing w:line="240" w:lineRule="auto"/>
        <w:ind w:firstLine="640"/>
        <w:rPr>
          <w:rFonts w:ascii="仿宋_GB2312"/>
          <w:szCs w:val="32"/>
        </w:rPr>
      </w:pPr>
      <w:bookmarkStart w:id="3" w:name="_Hlk76637059"/>
      <w:r>
        <w:rPr>
          <w:rFonts w:ascii="仿宋_GB2312"/>
          <w:szCs w:val="32"/>
        </w:rPr>
        <w:t>1.</w:t>
      </w:r>
      <w:bookmarkEnd w:id="3"/>
      <w:r>
        <w:rPr>
          <w:rFonts w:hint="eastAsia" w:ascii="仿宋_GB2312"/>
          <w:szCs w:val="32"/>
        </w:rPr>
        <w:t>科学性：指南以科学理论为指导，力求全面、客观反映新时代对社会组织发展的核心能力要求。</w:t>
      </w:r>
    </w:p>
    <w:p>
      <w:pPr>
        <w:spacing w:line="240" w:lineRule="auto"/>
        <w:ind w:firstLine="640"/>
        <w:rPr>
          <w:rFonts w:ascii="仿宋_GB2312"/>
          <w:szCs w:val="32"/>
        </w:rPr>
      </w:pPr>
      <w:r>
        <w:rPr>
          <w:rFonts w:hint="eastAsia" w:ascii="仿宋_GB2312"/>
          <w:szCs w:val="32"/>
        </w:rPr>
        <w:t>2.合理性：指南符合广东省社会组织所处发展阶段和现实情况，逻辑清晰，结构合理。</w:t>
      </w:r>
    </w:p>
    <w:p>
      <w:pPr>
        <w:spacing w:line="240" w:lineRule="auto"/>
        <w:ind w:firstLine="640"/>
        <w:rPr>
          <w:rFonts w:ascii="仿宋_GB2312"/>
          <w:szCs w:val="32"/>
        </w:rPr>
      </w:pPr>
      <w:r>
        <w:rPr>
          <w:rFonts w:hint="eastAsia" w:ascii="仿宋_GB2312"/>
          <w:szCs w:val="32"/>
        </w:rPr>
        <w:t>3.前瞻性：指南立足长远，以推动社会组织高质量发展为方向，引导社会组织领域逐步建立与广东省未来经济社会发展格局相适应的专业能力体系。</w:t>
      </w:r>
    </w:p>
    <w:p>
      <w:pPr>
        <w:spacing w:line="240" w:lineRule="auto"/>
        <w:ind w:firstLine="640"/>
        <w:rPr>
          <w:rFonts w:ascii="仿宋_GB2312"/>
          <w:szCs w:val="32"/>
        </w:rPr>
      </w:pPr>
      <w:r>
        <w:rPr>
          <w:rFonts w:hint="eastAsia" w:ascii="仿宋_GB2312"/>
          <w:szCs w:val="32"/>
        </w:rPr>
        <w:t>4.适用性：指南在社会组织基本组织形式的基础上，对社会组织工作领域作科学细分，对不同工作领域的社会组织对不同类型社会组织进行科学分类，分别提出能力建设的重点与方向，实践应用性和可操作性强。</w:t>
      </w:r>
    </w:p>
    <w:p>
      <w:pPr>
        <w:pStyle w:val="9"/>
        <w:ind w:left="170" w:leftChars="53" w:firstLine="643" w:firstLineChars="200"/>
        <w:rPr>
          <w:rFonts w:ascii="仿宋" w:hAnsi="仿宋" w:eastAsia="仿宋"/>
          <w:b/>
          <w:sz w:val="32"/>
          <w:szCs w:val="32"/>
          <w:lang w:eastAsia="zh-CN"/>
        </w:rPr>
      </w:pPr>
      <w:r>
        <w:rPr>
          <w:rFonts w:hint="eastAsia" w:ascii="仿宋" w:hAnsi="仿宋" w:eastAsia="仿宋"/>
          <w:b/>
          <w:sz w:val="32"/>
          <w:szCs w:val="32"/>
          <w:lang w:eastAsia="zh-CN"/>
        </w:rPr>
        <w:t>（二）主要内容确定依据</w:t>
      </w:r>
    </w:p>
    <w:p>
      <w:pPr>
        <w:spacing w:line="240" w:lineRule="auto"/>
        <w:ind w:firstLine="640"/>
        <w:rPr>
          <w:rFonts w:ascii="仿宋_GB2312"/>
          <w:szCs w:val="32"/>
        </w:rPr>
      </w:pPr>
      <w:r>
        <w:rPr>
          <w:rFonts w:ascii="仿宋_GB2312"/>
          <w:szCs w:val="32"/>
        </w:rPr>
        <w:t>1.</w:t>
      </w:r>
      <w:r>
        <w:rPr>
          <w:rFonts w:hint="eastAsia" w:ascii="仿宋_GB2312"/>
          <w:szCs w:val="32"/>
        </w:rPr>
        <w:t>通用能力内容：本标准起草过程中，标准起草工作组对《社会组织评估管理办法》等相关政策文件、广东省社会组织等级评估指标体系等现有评估框架进行充分提炼和吸收。围绕“更加均衡、更有效能、更可持续、更高质量发展”的能力建设特点，确立了由法人治理能力、战略规划能力、组织管理能力、可持续发展能力、社会互动与合作能力这五大能力组成的通用能力框架，从内部治理、发展定位及规划、内部管理、持续创造社会价值、伙伴关系建立等方面对社会组织实现高质量全面发展提出指引。</w:t>
      </w:r>
    </w:p>
    <w:p>
      <w:pPr>
        <w:spacing w:line="240" w:lineRule="auto"/>
        <w:ind w:firstLine="640"/>
        <w:rPr>
          <w:rFonts w:ascii="仿宋_GB2312"/>
          <w:szCs w:val="32"/>
        </w:rPr>
      </w:pPr>
      <w:r>
        <w:rPr>
          <w:rFonts w:hint="eastAsia" w:ascii="仿宋_GB2312"/>
          <w:szCs w:val="32"/>
        </w:rPr>
        <w:t>2</w:t>
      </w:r>
      <w:r>
        <w:rPr>
          <w:rFonts w:ascii="仿宋_GB2312"/>
          <w:szCs w:val="32"/>
        </w:rPr>
        <w:t>.</w:t>
      </w:r>
      <w:r>
        <w:rPr>
          <w:rFonts w:hint="eastAsia" w:ascii="仿宋_GB2312"/>
          <w:szCs w:val="32"/>
        </w:rPr>
        <w:t>专有能力内容：本标准起草过程中，以现有国家相关法律法规和政策作为依据，在社会组织基本组织形式的基础上，按照工作领域类型将社会组织工作划分为1</w:t>
      </w:r>
      <w:r>
        <w:rPr>
          <w:rFonts w:ascii="仿宋_GB2312"/>
          <w:szCs w:val="32"/>
        </w:rPr>
        <w:t>2</w:t>
      </w:r>
      <w:r>
        <w:rPr>
          <w:rFonts w:hint="eastAsia" w:ascii="仿宋_GB2312"/>
          <w:szCs w:val="32"/>
        </w:rPr>
        <w:t>个类别，结合不同类别社会组织的业务领域、运作模式、作用发挥和影响范围等方面的特征，制定了专有能力列表，进一步增强指南的实践应用性和可操作性。</w:t>
      </w:r>
    </w:p>
    <w:p>
      <w:pPr>
        <w:spacing w:line="240" w:lineRule="auto"/>
        <w:ind w:firstLine="640"/>
        <w:rPr>
          <w:rFonts w:ascii="仿宋_GB2312"/>
          <w:szCs w:val="32"/>
        </w:rPr>
      </w:pPr>
      <w:r>
        <w:rPr>
          <w:rFonts w:hint="eastAsia" w:ascii="仿宋_GB2312"/>
          <w:szCs w:val="32"/>
        </w:rPr>
        <w:t>相关法律法规和政策依据主要包括《中华人民共和国民法典》《中华人民共和国慈善法》《中华人民共和国环境保护法》《中华人民共和国民办教育促进法》《中华人民共和国民办教育促进法实施条例》《优化营商环境条例》《志愿服务条例》《广东省志愿服务条例》。不同类型社会组织能力建设内容主要依据的政策见下表：</w:t>
      </w:r>
    </w:p>
    <w:tbl>
      <w:tblPr>
        <w:tblStyle w:val="21"/>
        <w:tblW w:w="8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1" w:type="dxa"/>
            <w:vAlign w:val="center"/>
          </w:tcPr>
          <w:p>
            <w:pPr>
              <w:pStyle w:val="9"/>
              <w:ind w:left="0"/>
              <w:jc w:val="center"/>
              <w:rPr>
                <w:rFonts w:ascii="仿宋_GB2312" w:hAnsi="Times New Roman" w:eastAsia="仿宋_GB2312"/>
                <w:b/>
                <w:sz w:val="28"/>
                <w:szCs w:val="28"/>
                <w:lang w:eastAsia="zh-CN"/>
              </w:rPr>
            </w:pPr>
            <w:r>
              <w:rPr>
                <w:rFonts w:hint="eastAsia" w:ascii="仿宋_GB2312" w:hAnsi="Times New Roman" w:eastAsia="仿宋_GB2312"/>
                <w:b/>
                <w:sz w:val="28"/>
                <w:szCs w:val="28"/>
                <w:lang w:eastAsia="zh-CN"/>
              </w:rPr>
              <w:t>社会组织类别</w:t>
            </w:r>
          </w:p>
        </w:tc>
        <w:tc>
          <w:tcPr>
            <w:tcW w:w="6604" w:type="dxa"/>
            <w:vAlign w:val="center"/>
          </w:tcPr>
          <w:p>
            <w:pPr>
              <w:pStyle w:val="9"/>
              <w:ind w:left="0"/>
              <w:jc w:val="center"/>
              <w:rPr>
                <w:rFonts w:ascii="仿宋_GB2312" w:hAnsi="Times New Roman" w:eastAsia="仿宋_GB2312"/>
                <w:b/>
                <w:sz w:val="28"/>
                <w:szCs w:val="28"/>
                <w:lang w:eastAsia="zh-CN"/>
              </w:rPr>
            </w:pPr>
            <w:r>
              <w:rPr>
                <w:rFonts w:hint="eastAsia" w:ascii="仿宋_GB2312" w:hAnsi="Times New Roman" w:eastAsia="仿宋_GB2312"/>
                <w:b/>
                <w:sz w:val="28"/>
                <w:szCs w:val="28"/>
                <w:lang w:eastAsia="zh-CN"/>
              </w:rPr>
              <w:t>主要</w:t>
            </w:r>
            <w:r>
              <w:rPr>
                <w:rFonts w:hint="eastAsia" w:ascii="仿宋_GB2312" w:hAnsi="Times New Roman" w:eastAsia="仿宋_GB2312"/>
                <w:b/>
                <w:sz w:val="28"/>
                <w:szCs w:val="28"/>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1.公益慈善类社会组织</w:t>
            </w:r>
          </w:p>
        </w:tc>
        <w:tc>
          <w:tcPr>
            <w:tcW w:w="6604" w:type="dxa"/>
            <w:vAlign w:val="center"/>
          </w:tcPr>
          <w:p>
            <w:pPr>
              <w:pStyle w:val="9"/>
              <w:tabs>
                <w:tab w:val="left" w:pos="638"/>
              </w:tabs>
              <w:ind w:left="0"/>
              <w:jc w:val="both"/>
              <w:rPr>
                <w:rFonts w:ascii="仿宋_GB2312" w:hAnsi="Times New Roman" w:eastAsia="仿宋_GB2312"/>
                <w:kern w:val="2"/>
                <w:sz w:val="28"/>
                <w:szCs w:val="28"/>
                <w:lang w:eastAsia="zh-CN"/>
              </w:rPr>
            </w:pPr>
            <w:r>
              <w:rPr>
                <w:rFonts w:hint="eastAsia" w:ascii="仿宋_GB2312" w:hAnsi="Times New Roman" w:eastAsia="仿宋_GB2312"/>
                <w:kern w:val="2"/>
                <w:sz w:val="28"/>
                <w:szCs w:val="28"/>
                <w:lang w:eastAsia="zh-CN"/>
              </w:rPr>
              <w:t>《中华人民共和国慈善法》及配套规定，《中华人民共和国公益事业捐赠法》，《基金会管理条例》等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2.志愿服务组织</w:t>
            </w:r>
          </w:p>
        </w:tc>
        <w:tc>
          <w:tcPr>
            <w:tcW w:w="6604" w:type="dxa"/>
            <w:vAlign w:val="center"/>
          </w:tcPr>
          <w:p>
            <w:pPr>
              <w:pStyle w:val="9"/>
              <w:tabs>
                <w:tab w:val="left" w:pos="638"/>
              </w:tabs>
              <w:ind w:left="0"/>
              <w:jc w:val="both"/>
              <w:rPr>
                <w:rFonts w:ascii="仿宋_GB2312" w:hAnsi="Times New Roman" w:eastAsia="仿宋_GB2312"/>
                <w:kern w:val="2"/>
                <w:sz w:val="28"/>
                <w:szCs w:val="28"/>
                <w:lang w:eastAsia="zh-CN"/>
              </w:rPr>
            </w:pPr>
            <w:r>
              <w:rPr>
                <w:rFonts w:hint="eastAsia" w:ascii="仿宋_GB2312" w:hAnsi="Times New Roman" w:eastAsia="仿宋_GB2312"/>
                <w:sz w:val="28"/>
                <w:szCs w:val="28"/>
                <w:lang w:eastAsia="zh-CN"/>
              </w:rPr>
              <w:t>《志愿服务条例》，《广东省志愿服务条例》，</w:t>
            </w:r>
            <w:r>
              <w:rPr>
                <w:rFonts w:hint="eastAsia" w:ascii="仿宋_GB2312" w:hAnsi="Times New Roman" w:eastAsia="仿宋_GB2312"/>
                <w:sz w:val="28"/>
                <w:szCs w:val="28"/>
                <w:lang w:val="en-US" w:eastAsia="zh-CN"/>
              </w:rPr>
              <w:t>《志愿服务记录与证明出具办法（试行）》，</w:t>
            </w:r>
            <w:r>
              <w:rPr>
                <w:rFonts w:hint="eastAsia" w:ascii="仿宋_GB2312" w:hAnsi="Times New Roman" w:eastAsia="仿宋_GB2312"/>
                <w:sz w:val="28"/>
                <w:szCs w:val="28"/>
                <w:lang w:eastAsia="zh-CN"/>
              </w:rPr>
              <w:t>广东省委宣传部、省文明办等八部门《关于支持和发展志愿服务组织的实施意见》，中办《关于建设新时代文明实践中心试点工作的指导意见》等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3.社会工作服务机构</w:t>
            </w:r>
          </w:p>
        </w:tc>
        <w:tc>
          <w:tcPr>
            <w:tcW w:w="6604" w:type="dxa"/>
            <w:vAlign w:val="center"/>
          </w:tcPr>
          <w:p>
            <w:pPr>
              <w:spacing w:line="240" w:lineRule="auto"/>
              <w:ind w:firstLine="0" w:firstLineChars="0"/>
              <w:rPr>
                <w:rFonts w:ascii="仿宋_GB2312"/>
                <w:sz w:val="28"/>
                <w:szCs w:val="28"/>
              </w:rPr>
            </w:pPr>
            <w:r>
              <w:rPr>
                <w:rFonts w:hint="eastAsia" w:ascii="仿宋_GB2312"/>
                <w:sz w:val="28"/>
                <w:szCs w:val="28"/>
              </w:rPr>
              <w:t>中共中央组织部等十八部门《关于加强社会工作专业人才队伍建设的意见》，广东省民政厅等五部门《关于实施“广东兜底民生服务社会工作双百工程”的通知》</w:t>
            </w:r>
            <w:r>
              <w:rPr>
                <w:rFonts w:hint="eastAsia" w:ascii="仿宋_GB2312"/>
                <w:sz w:val="28"/>
                <w:szCs w:val="28"/>
                <w:lang w:val="en-US" w:eastAsia="zh-CN"/>
              </w:rPr>
              <w:t>及《实施方案》</w:t>
            </w:r>
            <w:r>
              <w:rPr>
                <w:rFonts w:hint="eastAsia" w:ascii="仿宋_GB2312"/>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4.行业协会商会</w:t>
            </w:r>
          </w:p>
        </w:tc>
        <w:tc>
          <w:tcPr>
            <w:tcW w:w="6604" w:type="dxa"/>
            <w:vAlign w:val="center"/>
          </w:tcPr>
          <w:p>
            <w:pPr>
              <w:spacing w:line="240" w:lineRule="auto"/>
              <w:ind w:firstLine="0" w:firstLineChars="0"/>
              <w:rPr>
                <w:rFonts w:ascii="仿宋_GB2312"/>
                <w:sz w:val="28"/>
                <w:szCs w:val="28"/>
              </w:rPr>
            </w:pPr>
            <w:r>
              <w:rPr>
                <w:rFonts w:hint="eastAsia" w:ascii="仿宋_GB2312"/>
                <w:sz w:val="28"/>
                <w:szCs w:val="28"/>
              </w:rPr>
              <w:t>《优化营商环境条例》，国家发展改革委等十部门《关于全面推开行业协会商会与行政机关脱钩改革的实施意见》，《</w:t>
            </w:r>
            <w:r>
              <w:rPr>
                <w:rFonts w:hint="eastAsia" w:ascii="仿宋_GB2312"/>
                <w:bCs/>
                <w:sz w:val="28"/>
                <w:szCs w:val="28"/>
              </w:rPr>
              <w:t>广东省民政厅关于异地商会登记的管理办法</w:t>
            </w:r>
            <w:r>
              <w:rPr>
                <w:rFonts w:hint="eastAsia" w:ascii="仿宋_GB2312"/>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5.科学研究类、智库类社会组织</w:t>
            </w:r>
          </w:p>
        </w:tc>
        <w:tc>
          <w:tcPr>
            <w:tcW w:w="6604" w:type="dxa"/>
            <w:vAlign w:val="center"/>
          </w:tcPr>
          <w:p>
            <w:pPr>
              <w:pStyle w:val="9"/>
              <w:tabs>
                <w:tab w:val="left" w:pos="639"/>
              </w:tabs>
              <w:ind w:left="0"/>
              <w:jc w:val="both"/>
              <w:rPr>
                <w:rFonts w:ascii="仿宋_GB2312" w:hAnsi="Times New Roman" w:eastAsia="仿宋_GB2312"/>
                <w:sz w:val="28"/>
                <w:szCs w:val="28"/>
                <w:lang w:eastAsia="zh-CN"/>
              </w:rPr>
            </w:pPr>
            <w:r>
              <w:rPr>
                <w:rFonts w:hint="eastAsia" w:ascii="仿宋_GB2312" w:hAnsi="Times New Roman" w:eastAsia="仿宋_GB2312"/>
                <w:sz w:val="28"/>
                <w:szCs w:val="28"/>
                <w:lang w:eastAsia="zh-CN"/>
              </w:rPr>
              <w:t>中办、国办《关于加强中国特色新型智库建设的意见》，民政部等九部门《关于社会智库健康发展的若干意见》，《广东省科协主管科技类社会组织管理办法（试行）》等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6.养老托育、卫生健康、残疾人康复类社会组织</w:t>
            </w:r>
          </w:p>
        </w:tc>
        <w:tc>
          <w:tcPr>
            <w:tcW w:w="6604" w:type="dxa"/>
            <w:vAlign w:val="center"/>
          </w:tcPr>
          <w:p>
            <w:pPr>
              <w:pStyle w:val="9"/>
              <w:tabs>
                <w:tab w:val="left" w:pos="638"/>
              </w:tabs>
              <w:ind w:left="0"/>
              <w:jc w:val="both"/>
              <w:rPr>
                <w:rFonts w:ascii="仿宋_GB2312" w:hAnsi="Times New Roman" w:eastAsia="仿宋_GB2312"/>
                <w:sz w:val="28"/>
                <w:szCs w:val="28"/>
                <w:lang w:eastAsia="zh-CN"/>
              </w:rPr>
            </w:pPr>
            <w:r>
              <w:rPr>
                <w:rFonts w:hint="eastAsia" w:ascii="仿宋_GB2312" w:hAnsi="Times New Roman" w:eastAsia="仿宋_GB2312"/>
                <w:sz w:val="28"/>
                <w:szCs w:val="28"/>
                <w:lang w:eastAsia="zh-CN"/>
              </w:rPr>
              <w:t>《健康中国行动（2019-2030年）》，《国务院办公厅关于促进养老托育服务健康发展的意见》，《国务院办公厅关于促进3岁以下婴幼儿照护服务发展的指导意见》，《广东省养老服务条例》，《广东省加快推进养老服务发展若干措施》，《残疾预防和残疾人康复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7.非营利性民办学校</w:t>
            </w:r>
          </w:p>
        </w:tc>
        <w:tc>
          <w:tcPr>
            <w:tcW w:w="6604" w:type="dxa"/>
            <w:vAlign w:val="center"/>
          </w:tcPr>
          <w:p>
            <w:pPr>
              <w:spacing w:line="360" w:lineRule="atLeast"/>
              <w:ind w:firstLine="0" w:firstLineChars="0"/>
              <w:jc w:val="left"/>
              <w:rPr>
                <w:rFonts w:ascii="仿宋_GB2312"/>
                <w:kern w:val="0"/>
                <w:sz w:val="28"/>
                <w:szCs w:val="28"/>
              </w:rPr>
            </w:pPr>
            <w:r>
              <w:rPr>
                <w:rFonts w:hint="eastAsia" w:ascii="仿宋_GB2312"/>
                <w:kern w:val="0"/>
                <w:sz w:val="28"/>
                <w:szCs w:val="28"/>
              </w:rPr>
              <w:t>《中华人民共和国民办教育促进法》，《国务院办公厅关于规范校外培训机构发展的意见》，《中华人民共和国职业教育法》，《广东省人民政府关于鼓励社会力量兴办教育促进民办教育健康发展的实施意见》等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8.文化艺术类、体育类社会组织</w:t>
            </w:r>
          </w:p>
        </w:tc>
        <w:tc>
          <w:tcPr>
            <w:tcW w:w="6604" w:type="dxa"/>
            <w:vAlign w:val="center"/>
          </w:tcPr>
          <w:p>
            <w:pPr>
              <w:pStyle w:val="9"/>
              <w:tabs>
                <w:tab w:val="left" w:pos="639"/>
              </w:tabs>
              <w:ind w:left="0"/>
              <w:jc w:val="both"/>
              <w:rPr>
                <w:rFonts w:ascii="仿宋_GB2312" w:hAnsi="Times New Roman" w:eastAsia="仿宋_GB2312"/>
                <w:sz w:val="28"/>
                <w:szCs w:val="28"/>
                <w:lang w:eastAsia="zh-CN"/>
              </w:rPr>
            </w:pPr>
            <w:r>
              <w:rPr>
                <w:rFonts w:hint="eastAsia" w:ascii="仿宋_GB2312" w:hAnsi="Times New Roman" w:eastAsia="仿宋_GB2312"/>
                <w:sz w:val="28"/>
                <w:szCs w:val="28"/>
                <w:lang w:eastAsia="zh-CN"/>
              </w:rPr>
              <w:t>中办、国办《关于加快构建现代公共文化服务体系的意见》，《国务院办公厅关于印发体育强国建设纲要的通知》等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9.生态环境类社会组织</w:t>
            </w:r>
          </w:p>
        </w:tc>
        <w:tc>
          <w:tcPr>
            <w:tcW w:w="6604" w:type="dxa"/>
            <w:vAlign w:val="center"/>
          </w:tcPr>
          <w:p>
            <w:pPr>
              <w:pStyle w:val="9"/>
              <w:tabs>
                <w:tab w:val="left" w:pos="639"/>
              </w:tabs>
              <w:ind w:left="0"/>
              <w:jc w:val="both"/>
              <w:rPr>
                <w:rFonts w:ascii="仿宋_GB2312" w:hAnsi="Times New Roman" w:eastAsia="仿宋_GB2312"/>
                <w:sz w:val="28"/>
                <w:szCs w:val="28"/>
                <w:lang w:eastAsia="zh-CN"/>
              </w:rPr>
            </w:pPr>
            <w:r>
              <w:rPr>
                <w:rFonts w:hint="eastAsia" w:ascii="仿宋_GB2312" w:hAnsi="Times New Roman" w:eastAsia="仿宋_GB2312"/>
                <w:sz w:val="28"/>
                <w:szCs w:val="28"/>
                <w:lang w:eastAsia="zh-CN"/>
              </w:rPr>
              <w:t>《中华人民共和国环境保护法》，中办、国办《关于构建现代环境治理体系的指导意见》，环境保护部、民政部《关于加强对环保社会组织引导发展和规范管理的指导意见》等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10.枢纽型社会组织</w:t>
            </w:r>
          </w:p>
        </w:tc>
        <w:tc>
          <w:tcPr>
            <w:tcW w:w="6604" w:type="dxa"/>
            <w:vAlign w:val="center"/>
          </w:tcPr>
          <w:p>
            <w:pPr>
              <w:pStyle w:val="9"/>
              <w:tabs>
                <w:tab w:val="left" w:pos="638"/>
              </w:tabs>
              <w:ind w:left="0"/>
              <w:jc w:val="both"/>
              <w:rPr>
                <w:rFonts w:ascii="仿宋_GB2312" w:hAnsi="Times New Roman" w:eastAsia="仿宋_GB2312"/>
                <w:sz w:val="28"/>
                <w:szCs w:val="28"/>
                <w:lang w:eastAsia="zh-CN"/>
              </w:rPr>
            </w:pPr>
            <w:r>
              <w:rPr>
                <w:rFonts w:hint="eastAsia" w:ascii="仿宋_GB2312" w:hAnsi="Times New Roman" w:eastAsia="仿宋_GB2312"/>
                <w:sz w:val="28"/>
                <w:szCs w:val="28"/>
                <w:lang w:eastAsia="zh-CN"/>
              </w:rPr>
              <w:t>中共广东省委办公厅、广东省人民政府办公厅《关于改革社会组织管理制度促进社会组织健康有序发展的实施意见》等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11.社区社会组织</w:t>
            </w:r>
          </w:p>
        </w:tc>
        <w:tc>
          <w:tcPr>
            <w:tcW w:w="6604" w:type="dxa"/>
            <w:vAlign w:val="center"/>
          </w:tcPr>
          <w:p>
            <w:pPr>
              <w:pStyle w:val="9"/>
              <w:tabs>
                <w:tab w:val="left" w:pos="639"/>
              </w:tabs>
              <w:ind w:left="0"/>
              <w:jc w:val="both"/>
              <w:rPr>
                <w:rFonts w:ascii="仿宋_GB2312" w:hAnsi="Times New Roman" w:eastAsia="仿宋_GB2312"/>
                <w:kern w:val="2"/>
                <w:sz w:val="28"/>
                <w:szCs w:val="28"/>
                <w:lang w:eastAsia="zh-CN"/>
              </w:rPr>
            </w:pPr>
            <w:r>
              <w:rPr>
                <w:rFonts w:hint="eastAsia" w:ascii="仿宋_GB2312" w:hAnsi="Times New Roman" w:eastAsia="仿宋_GB2312"/>
                <w:kern w:val="2"/>
                <w:sz w:val="28"/>
                <w:szCs w:val="28"/>
                <w:lang w:eastAsia="zh-CN"/>
              </w:rPr>
              <w:t>中共中央、国务院《关于加强和完善城乡社区治理的意见》，民政部《关于大力培育发展社区社会组织的意见》，民政部办公厅《培育发展社区社会组织专项行动方案（2021-2023年）》等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240" w:lineRule="auto"/>
              <w:ind w:firstLine="0" w:firstLineChars="0"/>
              <w:rPr>
                <w:rFonts w:ascii="仿宋_GB2312"/>
                <w:sz w:val="28"/>
                <w:szCs w:val="28"/>
              </w:rPr>
            </w:pPr>
            <w:r>
              <w:rPr>
                <w:rFonts w:hint="eastAsia" w:ascii="仿宋_GB2312"/>
                <w:sz w:val="28"/>
                <w:szCs w:val="28"/>
              </w:rPr>
              <w:t>12.其他社会组织</w:t>
            </w:r>
          </w:p>
        </w:tc>
        <w:tc>
          <w:tcPr>
            <w:tcW w:w="6604" w:type="dxa"/>
            <w:vAlign w:val="center"/>
          </w:tcPr>
          <w:p>
            <w:pPr>
              <w:pStyle w:val="9"/>
              <w:tabs>
                <w:tab w:val="left" w:pos="639"/>
              </w:tabs>
              <w:ind w:left="0"/>
              <w:jc w:val="both"/>
              <w:rPr>
                <w:rFonts w:ascii="仿宋_GB2312" w:hAnsi="Times New Roman" w:eastAsia="仿宋_GB2312"/>
                <w:kern w:val="2"/>
                <w:sz w:val="28"/>
                <w:szCs w:val="28"/>
                <w:lang w:eastAsia="zh-CN"/>
              </w:rPr>
            </w:pPr>
            <w:r>
              <w:rPr>
                <w:rFonts w:hint="eastAsia" w:ascii="仿宋_GB2312" w:hAnsi="Times New Roman" w:eastAsia="仿宋_GB2312"/>
                <w:kern w:val="2"/>
                <w:sz w:val="28"/>
                <w:szCs w:val="28"/>
                <w:lang w:eastAsia="zh-CN"/>
              </w:rPr>
              <w:t>其他相应的政策法规</w:t>
            </w:r>
          </w:p>
        </w:tc>
      </w:tr>
    </w:tbl>
    <w:p>
      <w:pPr>
        <w:spacing w:line="240" w:lineRule="auto"/>
        <w:ind w:firstLine="640"/>
        <w:rPr>
          <w:rFonts w:ascii="仿宋_GB2312"/>
          <w:szCs w:val="32"/>
        </w:rPr>
      </w:pPr>
      <w:r>
        <w:rPr>
          <w:rFonts w:hint="eastAsia" w:ascii="仿宋_GB2312"/>
          <w:szCs w:val="32"/>
        </w:rPr>
        <w:t>3.实施路径：本标准起草过程中，标准起草工作组对国内社会组织能力建设先进经验进行梳理，明确能力建设需要相关主体协同参与，共同努力。基于此，标准起草工作组确立了以政府相关职能部门、枢纽型社会组织、高校、科研院所和第三方专业服务机构、社会组织内部等能力建设实施主体，并根据实施主体不同的功能定位和优势，分别提出能力建设的实施路径和方法。</w:t>
      </w:r>
    </w:p>
    <w:p>
      <w:pPr>
        <w:ind w:firstLine="643"/>
        <w:rPr>
          <w:b/>
          <w:bCs/>
          <w:szCs w:val="32"/>
        </w:rPr>
      </w:pPr>
      <w:r>
        <w:rPr>
          <w:b/>
          <w:bCs/>
          <w:szCs w:val="32"/>
        </w:rPr>
        <w:t>（三）主要条款的说明</w:t>
      </w:r>
    </w:p>
    <w:p>
      <w:pPr>
        <w:ind w:firstLine="643"/>
        <w:rPr>
          <w:b/>
          <w:szCs w:val="32"/>
        </w:rPr>
      </w:pPr>
      <w:r>
        <w:rPr>
          <w:b/>
          <w:szCs w:val="32"/>
        </w:rPr>
        <w:t>1.标准的基本框架</w:t>
      </w:r>
    </w:p>
    <w:p>
      <w:pPr>
        <w:pStyle w:val="2"/>
        <w:ind w:left="0" w:leftChars="0" w:firstLine="640"/>
        <w:rPr>
          <w:rFonts w:ascii="仿宋_GB2312"/>
          <w:szCs w:val="32"/>
        </w:rPr>
      </w:pPr>
      <w:r>
        <w:rPr>
          <w:rFonts w:hint="eastAsia" w:ascii="仿宋_GB2312"/>
          <w:szCs w:val="32"/>
        </w:rPr>
        <w:t>本标准的基本框架包括适用范围、规范性引用文件、术语和定义、社会组织分类、基本原则、能力建设目标、能力建设内容、能力建设实施路径、附录及参考文献10个部分。</w:t>
      </w:r>
    </w:p>
    <w:p>
      <w:pPr>
        <w:ind w:firstLine="643"/>
        <w:rPr>
          <w:rFonts w:ascii="仿宋_GB2312"/>
          <w:b/>
          <w:szCs w:val="32"/>
        </w:rPr>
      </w:pPr>
      <w:r>
        <w:rPr>
          <w:rFonts w:hint="eastAsia" w:ascii="仿宋_GB2312"/>
          <w:b/>
          <w:szCs w:val="32"/>
        </w:rPr>
        <w:t>2.标准的主要内容</w:t>
      </w:r>
    </w:p>
    <w:p>
      <w:pPr>
        <w:spacing w:line="360" w:lineRule="auto"/>
        <w:ind w:firstLine="640"/>
        <w:rPr>
          <w:rFonts w:ascii="仿宋_GB2312"/>
          <w:szCs w:val="32"/>
        </w:rPr>
      </w:pPr>
      <w:r>
        <w:rPr>
          <w:rFonts w:hint="eastAsia" w:ascii="仿宋_GB2312"/>
          <w:szCs w:val="32"/>
        </w:rPr>
        <w:t>第1部分“范围”规定了本标准的适用范围。</w:t>
      </w:r>
    </w:p>
    <w:p>
      <w:pPr>
        <w:spacing w:line="360" w:lineRule="auto"/>
        <w:ind w:firstLine="640"/>
        <w:rPr>
          <w:rFonts w:ascii="仿宋_GB2312"/>
          <w:szCs w:val="32"/>
        </w:rPr>
      </w:pPr>
      <w:r>
        <w:rPr>
          <w:rFonts w:hint="eastAsia" w:ascii="仿宋_GB2312"/>
          <w:szCs w:val="32"/>
        </w:rPr>
        <w:t>第2部分“规范性引用文件”列明了本标准没有直接引用规范性文件。</w:t>
      </w:r>
    </w:p>
    <w:p>
      <w:pPr>
        <w:spacing w:line="360" w:lineRule="auto"/>
        <w:ind w:firstLine="640"/>
        <w:rPr>
          <w:rFonts w:ascii="仿宋_GB2312"/>
          <w:szCs w:val="32"/>
        </w:rPr>
      </w:pPr>
      <w:r>
        <w:rPr>
          <w:rFonts w:hint="eastAsia" w:ascii="仿宋_GB2312"/>
          <w:szCs w:val="32"/>
        </w:rPr>
        <w:t>第3部分“术语和定义”界定了社会组织、社会团体、社会服务机构、基金会、社会组织能力、社会组织能力建设等术语，明确了本标准所称社会组织能力建设是由政府部门、枢纽型社会组织、高校、科研院所、第三方专业服务机构、社会组织内部等能力建设主体面向社会组织及其相关人员所开展的具有系统性、针对性、持续性的专业能力提升活动。</w:t>
      </w:r>
    </w:p>
    <w:p>
      <w:pPr>
        <w:ind w:firstLine="640"/>
        <w:rPr>
          <w:rFonts w:ascii="仿宋_GB2312"/>
        </w:rPr>
      </w:pPr>
      <w:r>
        <w:rPr>
          <w:rFonts w:hint="eastAsia" w:ascii="仿宋_GB2312"/>
          <w:szCs w:val="32"/>
        </w:rPr>
        <w:t>第4部分“社会组织分类”明确了分类原则，并按照</w:t>
      </w:r>
      <w:r>
        <w:rPr>
          <w:rFonts w:hint="eastAsia" w:ascii="仿宋_GB2312"/>
        </w:rPr>
        <w:t>工作领域类型把社会组织分成12类。</w:t>
      </w:r>
    </w:p>
    <w:p>
      <w:pPr>
        <w:spacing w:line="360" w:lineRule="auto"/>
        <w:ind w:firstLine="640"/>
        <w:rPr>
          <w:rFonts w:ascii="仿宋_GB2312"/>
          <w:szCs w:val="32"/>
        </w:rPr>
      </w:pPr>
      <w:r>
        <w:rPr>
          <w:rFonts w:hint="eastAsia" w:ascii="仿宋_GB2312"/>
          <w:szCs w:val="32"/>
        </w:rPr>
        <w:t>第5部分“基本原则”明确了本标准起草所遵循的基本原则，包括科学性、合理性、前瞻性以及适用性原则。</w:t>
      </w:r>
    </w:p>
    <w:p>
      <w:pPr>
        <w:spacing w:line="360" w:lineRule="auto"/>
        <w:ind w:firstLine="640"/>
        <w:rPr>
          <w:rFonts w:ascii="仿宋_GB2312"/>
          <w:szCs w:val="32"/>
        </w:rPr>
      </w:pPr>
      <w:r>
        <w:rPr>
          <w:rFonts w:hint="eastAsia" w:ascii="仿宋_GB2312"/>
          <w:szCs w:val="32"/>
        </w:rPr>
        <w:t>第6部分“能力建设目标”规定了社会组织能力建设的总体目标，即通过科学的能力建设实施路径和方法，支持社会组织稳步提升专业发展能力，促进社会组织在经济社会各领域、各方面的作用得到全面发挥，实现更加均衡、更有效能、更可持续、更高质量的发展，形成一批在国内和国际具有较高影响力的品牌社会组织。</w:t>
      </w:r>
    </w:p>
    <w:p>
      <w:pPr>
        <w:spacing w:line="360" w:lineRule="auto"/>
        <w:ind w:firstLine="640"/>
        <w:rPr>
          <w:rFonts w:ascii="仿宋_GB2312"/>
          <w:szCs w:val="32"/>
        </w:rPr>
      </w:pPr>
      <w:r>
        <w:rPr>
          <w:rFonts w:hint="eastAsia" w:ascii="仿宋_GB2312"/>
          <w:szCs w:val="32"/>
        </w:rPr>
        <w:t>第7部分“能力建设内容”分别描述了社会组织的五大通用能力和12类社会组织的专有能力两类能力的建设内容。其中，通用能力包括法人治理能力、战略规划能力、组织管理能力、可持续发展能力、社会互动与合作能力。专有能力部分则结合不同类别社会组织的业务领域、运作模式、作用发挥和影响范围等方面的特征，列明各类社会组织应当具备的能力。“附录A”、“附录B”则分别描述了社会组织通用能力建设、专有能力建设的具体内容，为社会组织能力建设提供指引。</w:t>
      </w:r>
    </w:p>
    <w:p>
      <w:pPr>
        <w:spacing w:line="360" w:lineRule="auto"/>
        <w:ind w:firstLine="640"/>
        <w:rPr>
          <w:rFonts w:ascii="仿宋_GB2312"/>
          <w:szCs w:val="32"/>
        </w:rPr>
      </w:pPr>
      <w:r>
        <w:rPr>
          <w:rFonts w:hint="eastAsia" w:ascii="仿宋_GB2312"/>
          <w:szCs w:val="32"/>
        </w:rPr>
        <w:t>第8部分“能力建设实施路径”根据实施主体不同的功能定位和优势，从政府职能部门、枢纽型社会组织、高校、科研院所和第三方服务机构、社会组织对口支援、社会组织内部的角度描述了社会组织能力建设的实施路径和方法。</w:t>
      </w:r>
    </w:p>
    <w:p>
      <w:pPr>
        <w:pStyle w:val="24"/>
        <w:spacing w:after="156" w:afterLines="50" w:line="240" w:lineRule="auto"/>
        <w:ind w:firstLine="640"/>
      </w:pPr>
      <w:bookmarkStart w:id="4" w:name="_Toc67673834"/>
      <w:r>
        <w:rPr>
          <w:rFonts w:hint="eastAsia"/>
        </w:rPr>
        <w:t>四、与现行法律、法规、标准的关系</w:t>
      </w:r>
      <w:bookmarkEnd w:id="4"/>
    </w:p>
    <w:p>
      <w:pPr>
        <w:spacing w:line="240" w:lineRule="auto"/>
        <w:ind w:firstLine="640"/>
        <w:rPr>
          <w:rFonts w:ascii="仿宋_GB2312" w:hAnsi="仿宋"/>
          <w:szCs w:val="32"/>
        </w:rPr>
      </w:pPr>
      <w:r>
        <w:rPr>
          <w:rFonts w:hint="eastAsia" w:ascii="仿宋_GB2312" w:hAnsi="仿宋"/>
          <w:szCs w:val="32"/>
        </w:rPr>
        <w:t>本标准的主要内容符合国家有关法律、法规和强制性国家标准的规定，与有关部门规章、推荐性国家标准和行业标准相协调。</w:t>
      </w:r>
      <w:bookmarkStart w:id="5" w:name="_Toc67673835"/>
    </w:p>
    <w:p>
      <w:pPr>
        <w:pStyle w:val="24"/>
        <w:spacing w:after="156" w:afterLines="50" w:line="240" w:lineRule="auto"/>
        <w:ind w:firstLine="640"/>
      </w:pPr>
      <w:r>
        <w:rPr>
          <w:rFonts w:hint="eastAsia"/>
        </w:rPr>
        <w:t>五、与国内外同类标准的对比情况</w:t>
      </w:r>
      <w:bookmarkEnd w:id="5"/>
    </w:p>
    <w:p>
      <w:pPr>
        <w:spacing w:line="240" w:lineRule="auto"/>
        <w:ind w:firstLine="640"/>
        <w:rPr>
          <w:rFonts w:ascii="仿宋" w:hAnsi="仿宋" w:eastAsia="仿宋"/>
          <w:szCs w:val="32"/>
        </w:rPr>
      </w:pPr>
      <w:r>
        <w:rPr>
          <w:rFonts w:hint="eastAsia" w:ascii="仿宋_GB2312" w:hAnsi="仿宋"/>
          <w:szCs w:val="32"/>
        </w:rPr>
        <w:t>经查询，目前还没有与本标准类似的国内、国际标准。在</w:t>
      </w:r>
      <w:r>
        <w:rPr>
          <w:rFonts w:ascii="仿宋_GB2312" w:hAnsi="仿宋"/>
          <w:szCs w:val="32"/>
        </w:rPr>
        <w:t>国内同类标准中</w:t>
      </w:r>
      <w:r>
        <w:rPr>
          <w:rFonts w:hint="eastAsia" w:ascii="仿宋_GB2312" w:hAnsi="仿宋"/>
          <w:szCs w:val="32"/>
        </w:rPr>
        <w:t>，相关的地方标准有以下：DB33/T 933-2014社会组织建设规范、</w:t>
      </w:r>
      <w:r>
        <w:rPr>
          <w:rFonts w:ascii="仿宋_GB2312" w:hAnsi="仿宋"/>
          <w:szCs w:val="32"/>
        </w:rPr>
        <w:t>DB4401/T 38-2020</w:t>
      </w:r>
      <w:r>
        <w:rPr>
          <w:rFonts w:ascii="Calibri" w:hAnsi="Calibri" w:cs="Calibri"/>
          <w:szCs w:val="32"/>
        </w:rPr>
        <w:t> </w:t>
      </w:r>
      <w:r>
        <w:rPr>
          <w:rFonts w:ascii="仿宋_GB2312" w:hAnsi="仿宋"/>
          <w:szCs w:val="32"/>
        </w:rPr>
        <w:t>品牌社会组织评价指标</w:t>
      </w:r>
      <w:r>
        <w:rPr>
          <w:rFonts w:hint="eastAsia" w:ascii="仿宋_GB2312" w:hAnsi="仿宋"/>
          <w:szCs w:val="32"/>
        </w:rPr>
        <w:t>、</w:t>
      </w:r>
      <w:r>
        <w:rPr>
          <w:rFonts w:ascii="仿宋_GB2312" w:hAnsi="仿宋"/>
          <w:szCs w:val="32"/>
        </w:rPr>
        <w:t>DB12/T 628-2016天津市社会组织法人治理结构准则</w:t>
      </w:r>
      <w:r>
        <w:rPr>
          <w:rFonts w:hint="eastAsia" w:ascii="仿宋_GB2312" w:hAnsi="仿宋"/>
          <w:szCs w:val="32"/>
        </w:rPr>
        <w:t>、</w:t>
      </w:r>
      <w:r>
        <w:rPr>
          <w:rFonts w:ascii="仿宋_GB2312" w:hAnsi="仿宋"/>
          <w:szCs w:val="32"/>
        </w:rPr>
        <w:t>DB22/T 2027-2014 社会组织资金管理规范</w:t>
      </w:r>
      <w:r>
        <w:rPr>
          <w:rFonts w:hint="eastAsia" w:ascii="仿宋_GB2312" w:hAnsi="仿宋"/>
          <w:szCs w:val="32"/>
        </w:rPr>
        <w:t>、</w:t>
      </w:r>
      <w:r>
        <w:rPr>
          <w:rFonts w:ascii="仿宋_GB2312" w:hAnsi="仿宋"/>
          <w:szCs w:val="32"/>
        </w:rPr>
        <w:t>DB34/T 3514-2019 社会组织党组织设置规范</w:t>
      </w:r>
      <w:r>
        <w:rPr>
          <w:rFonts w:hint="eastAsia" w:ascii="仿宋_GB2312" w:hAnsi="仿宋"/>
          <w:szCs w:val="32"/>
        </w:rPr>
        <w:t>、</w:t>
      </w:r>
      <w:r>
        <w:rPr>
          <w:rFonts w:ascii="仿宋_GB2312" w:hAnsi="仿宋"/>
          <w:szCs w:val="32"/>
        </w:rPr>
        <w:t>DB3305/T 131-2019 社会组织内部治理规范</w:t>
      </w:r>
      <w:r>
        <w:rPr>
          <w:rFonts w:hint="eastAsia" w:ascii="仿宋_GB2312" w:hAnsi="仿宋"/>
          <w:szCs w:val="32"/>
        </w:rPr>
        <w:t>等，主要从社会组织规范性建设的角度做了规范性的指引。整体而言，目前国内并没有对社会组织高质量发展所需具备的综合能力提供指引的标准出台。</w:t>
      </w:r>
      <w:bookmarkStart w:id="6" w:name="_Toc67673836"/>
    </w:p>
    <w:p>
      <w:pPr>
        <w:pStyle w:val="24"/>
        <w:spacing w:after="156" w:afterLines="50" w:line="240" w:lineRule="auto"/>
        <w:ind w:firstLine="640"/>
      </w:pPr>
      <w:r>
        <w:rPr>
          <w:rFonts w:hint="eastAsia"/>
        </w:rPr>
        <w:t>六、重大分歧意见的处理经过、结果和依据</w:t>
      </w:r>
      <w:bookmarkEnd w:id="6"/>
      <w:bookmarkStart w:id="7" w:name="_Toc67673837"/>
    </w:p>
    <w:bookmarkEnd w:id="7"/>
    <w:p>
      <w:pPr>
        <w:spacing w:line="240" w:lineRule="auto"/>
        <w:ind w:firstLine="640"/>
        <w:rPr>
          <w:rFonts w:ascii="仿宋_GB2312" w:hAnsi="仿宋"/>
          <w:szCs w:val="32"/>
        </w:rPr>
      </w:pPr>
      <w:bookmarkStart w:id="8" w:name="_Toc67673838"/>
      <w:r>
        <w:rPr>
          <w:rFonts w:hint="eastAsia" w:ascii="仿宋_GB2312" w:hAnsi="仿宋"/>
          <w:szCs w:val="32"/>
        </w:rPr>
        <w:t>无重大分歧意见。</w:t>
      </w:r>
    </w:p>
    <w:p>
      <w:pPr>
        <w:pStyle w:val="24"/>
        <w:spacing w:after="156" w:afterLines="50" w:line="240" w:lineRule="auto"/>
        <w:ind w:firstLine="640"/>
      </w:pPr>
      <w:r>
        <w:rPr>
          <w:rFonts w:hint="eastAsia"/>
        </w:rPr>
        <w:t xml:space="preserve">七、作为推荐性标准或者强制性标准的建议及其理由 </w:t>
      </w:r>
    </w:p>
    <w:p>
      <w:pPr>
        <w:spacing w:line="240" w:lineRule="auto"/>
        <w:ind w:firstLine="640"/>
        <w:rPr>
          <w:szCs w:val="32"/>
        </w:rPr>
      </w:pPr>
      <w:r>
        <w:rPr>
          <w:szCs w:val="32"/>
        </w:rPr>
        <w:t>根据《广东省市场监督管理局关于批准下达2020年第二批广东省地方标准制修订计划项目的通知》（粤市监标准〔2021〕25号），本标准作为推荐性标准发布实施。</w:t>
      </w:r>
    </w:p>
    <w:p>
      <w:pPr>
        <w:pStyle w:val="24"/>
        <w:spacing w:after="156" w:afterLines="50" w:line="240" w:lineRule="auto"/>
        <w:ind w:firstLine="640"/>
      </w:pPr>
      <w:r>
        <w:rPr>
          <w:rFonts w:hint="eastAsia"/>
        </w:rPr>
        <w:t>八、贯彻标准的要求和措施建议</w:t>
      </w:r>
      <w:bookmarkEnd w:id="8"/>
    </w:p>
    <w:p>
      <w:pPr>
        <w:spacing w:line="240" w:lineRule="auto"/>
        <w:ind w:firstLine="640"/>
        <w:rPr>
          <w:szCs w:val="32"/>
        </w:rPr>
      </w:pPr>
      <w:r>
        <w:rPr>
          <w:rFonts w:hint="eastAsia"/>
          <w:szCs w:val="32"/>
        </w:rPr>
        <w:t>本标准</w:t>
      </w:r>
      <w:r>
        <w:rPr>
          <w:szCs w:val="32"/>
        </w:rPr>
        <w:t>为首次针对</w:t>
      </w:r>
      <w:r>
        <w:rPr>
          <w:rFonts w:hint="eastAsia"/>
          <w:szCs w:val="32"/>
        </w:rPr>
        <w:t>社会</w:t>
      </w:r>
      <w:r>
        <w:rPr>
          <w:szCs w:val="32"/>
        </w:rPr>
        <w:t>组织能力建设</w:t>
      </w:r>
      <w:r>
        <w:rPr>
          <w:rFonts w:hint="eastAsia"/>
          <w:szCs w:val="32"/>
        </w:rPr>
        <w:t>的</w:t>
      </w:r>
      <w:r>
        <w:rPr>
          <w:szCs w:val="32"/>
        </w:rPr>
        <w:t>地方标准</w:t>
      </w:r>
      <w:r>
        <w:rPr>
          <w:rFonts w:hint="eastAsia"/>
          <w:szCs w:val="32"/>
        </w:rPr>
        <w:t>，</w:t>
      </w:r>
      <w:r>
        <w:rPr>
          <w:szCs w:val="32"/>
        </w:rPr>
        <w:t>为推荐性标准</w:t>
      </w:r>
      <w:r>
        <w:rPr>
          <w:rFonts w:hint="eastAsia"/>
          <w:szCs w:val="32"/>
        </w:rPr>
        <w:t>，该标准发布后在广东省范围实施，由广东省民政厅、广东省社会组织管理局组织各级社会组织登记管理机关及全省社会组织学习本标准。</w:t>
      </w:r>
    </w:p>
    <w:p>
      <w:pPr>
        <w:pStyle w:val="24"/>
        <w:spacing w:after="156" w:afterLines="50" w:line="240" w:lineRule="auto"/>
        <w:ind w:firstLine="640"/>
      </w:pPr>
      <w:r>
        <w:rPr>
          <w:rFonts w:hint="eastAsia"/>
        </w:rPr>
        <w:t>九、其他应予说明的事项</w:t>
      </w:r>
    </w:p>
    <w:p>
      <w:pPr>
        <w:spacing w:line="240" w:lineRule="auto"/>
        <w:ind w:firstLine="640"/>
        <w:rPr>
          <w:rFonts w:ascii="仿宋" w:hAnsi="仿宋" w:eastAsia="仿宋"/>
          <w:szCs w:val="32"/>
        </w:rPr>
      </w:pPr>
      <w:r>
        <w:rPr>
          <w:rFonts w:hint="eastAsia" w:ascii="仿宋" w:hAnsi="仿宋" w:eastAsia="仿宋"/>
          <w:szCs w:val="32"/>
        </w:rPr>
        <w:t>无。</w:t>
      </w:r>
    </w:p>
    <w:sectPr>
      <w:headerReference r:id="rId5" w:type="first"/>
      <w:footerReference r:id="rId8" w:type="first"/>
      <w:headerReference r:id="rId3" w:type="default"/>
      <w:footerReference r:id="rId6" w:type="default"/>
      <w:headerReference r:id="rId4" w:type="even"/>
      <w:footerReference r:id="rId7" w:type="even"/>
      <w:pgSz w:w="11906" w:h="16838"/>
      <w:pgMar w:top="1276" w:right="1797" w:bottom="1276"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FZFangSong-Z02">
    <w:altName w:val="宋体"/>
    <w:panose1 w:val="00000000000000000000"/>
    <w:charset w:val="86"/>
    <w:family w:val="swiss"/>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1082869"/>
    </w:sdtPr>
    <w:sdtContent>
      <w:p>
        <w:pPr>
          <w:pStyle w:val="11"/>
          <w:ind w:firstLine="360"/>
          <w:jc w:val="center"/>
        </w:pPr>
        <w:r>
          <w:fldChar w:fldCharType="begin"/>
        </w:r>
        <w:r>
          <w:instrText xml:space="preserve">PAGE   \* MERGEFORMAT</w:instrText>
        </w:r>
        <w:r>
          <w:fldChar w:fldCharType="separate"/>
        </w:r>
        <w:r>
          <w:rPr>
            <w:lang w:val="zh-CN"/>
          </w:rPr>
          <w:t>3</w:t>
        </w:r>
        <w:r>
          <w:fldChar w:fldCharType="end"/>
        </w:r>
      </w:p>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400"/>
      <w:rPr>
        <w:rFonts w:asciiTheme="minorEastAsia" w:hAnsiTheme="minorEastAsia" w:eastAsiaTheme="minorEastAsi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78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1260" w:firstLine="0"/>
      </w:pPr>
      <w:rPr>
        <w:rFonts w:hint="eastAsia" w:ascii="黑体" w:hAnsi="Times New Roman" w:eastAsia="黑体"/>
        <w:b w:val="0"/>
        <w:i w:val="0"/>
        <w:sz w:val="21"/>
      </w:rPr>
    </w:lvl>
    <w:lvl w:ilvl="3" w:tentative="0">
      <w:start w:val="1"/>
      <w:numFmt w:val="decimal"/>
      <w:pStyle w:val="41"/>
      <w:suff w:val="nothing"/>
      <w:lvlText w:val="%1.%2.%3.%4　"/>
      <w:lvlJc w:val="left"/>
      <w:pPr>
        <w:ind w:left="294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D5"/>
    <w:rsid w:val="000035C1"/>
    <w:rsid w:val="00004F34"/>
    <w:rsid w:val="000153B1"/>
    <w:rsid w:val="00030B55"/>
    <w:rsid w:val="000343D8"/>
    <w:rsid w:val="00036D4F"/>
    <w:rsid w:val="00037BA1"/>
    <w:rsid w:val="000411DA"/>
    <w:rsid w:val="000432C7"/>
    <w:rsid w:val="000534E8"/>
    <w:rsid w:val="00056A89"/>
    <w:rsid w:val="000579A8"/>
    <w:rsid w:val="000926AE"/>
    <w:rsid w:val="000A0120"/>
    <w:rsid w:val="000A29A9"/>
    <w:rsid w:val="000A39E1"/>
    <w:rsid w:val="000B5CE6"/>
    <w:rsid w:val="000B6372"/>
    <w:rsid w:val="000B750B"/>
    <w:rsid w:val="000C0DC4"/>
    <w:rsid w:val="000C3585"/>
    <w:rsid w:val="000C5B3F"/>
    <w:rsid w:val="000C5C6C"/>
    <w:rsid w:val="000D2918"/>
    <w:rsid w:val="000D62E0"/>
    <w:rsid w:val="000D6A36"/>
    <w:rsid w:val="000D6C90"/>
    <w:rsid w:val="000E2088"/>
    <w:rsid w:val="000E320B"/>
    <w:rsid w:val="000E6F12"/>
    <w:rsid w:val="000F1037"/>
    <w:rsid w:val="000F351D"/>
    <w:rsid w:val="000F37F5"/>
    <w:rsid w:val="000F6047"/>
    <w:rsid w:val="000F7822"/>
    <w:rsid w:val="00107681"/>
    <w:rsid w:val="00112DD4"/>
    <w:rsid w:val="00114104"/>
    <w:rsid w:val="001254EF"/>
    <w:rsid w:val="001256F6"/>
    <w:rsid w:val="00126411"/>
    <w:rsid w:val="0013499A"/>
    <w:rsid w:val="001534B4"/>
    <w:rsid w:val="001646BD"/>
    <w:rsid w:val="00166528"/>
    <w:rsid w:val="00172CBC"/>
    <w:rsid w:val="0018134D"/>
    <w:rsid w:val="00182F31"/>
    <w:rsid w:val="00183A49"/>
    <w:rsid w:val="0018639D"/>
    <w:rsid w:val="00190693"/>
    <w:rsid w:val="00191DCD"/>
    <w:rsid w:val="0019447E"/>
    <w:rsid w:val="00194A3B"/>
    <w:rsid w:val="001977C7"/>
    <w:rsid w:val="001A4B7B"/>
    <w:rsid w:val="001A6A82"/>
    <w:rsid w:val="001A7C57"/>
    <w:rsid w:val="001B0628"/>
    <w:rsid w:val="001B06EE"/>
    <w:rsid w:val="001B3187"/>
    <w:rsid w:val="001B64F2"/>
    <w:rsid w:val="001C054A"/>
    <w:rsid w:val="001C5CF4"/>
    <w:rsid w:val="001D13D2"/>
    <w:rsid w:val="001D190E"/>
    <w:rsid w:val="001D2D52"/>
    <w:rsid w:val="001D58CE"/>
    <w:rsid w:val="001D79BF"/>
    <w:rsid w:val="001E251D"/>
    <w:rsid w:val="001F2370"/>
    <w:rsid w:val="001F39AA"/>
    <w:rsid w:val="001F4E29"/>
    <w:rsid w:val="001F64BA"/>
    <w:rsid w:val="002028DE"/>
    <w:rsid w:val="00202917"/>
    <w:rsid w:val="002068CC"/>
    <w:rsid w:val="00206D8E"/>
    <w:rsid w:val="002168DD"/>
    <w:rsid w:val="00223D32"/>
    <w:rsid w:val="00232427"/>
    <w:rsid w:val="00234B9F"/>
    <w:rsid w:val="00240ADB"/>
    <w:rsid w:val="00243CFC"/>
    <w:rsid w:val="00244A7D"/>
    <w:rsid w:val="00246B8F"/>
    <w:rsid w:val="00251CE9"/>
    <w:rsid w:val="00253551"/>
    <w:rsid w:val="00257EDE"/>
    <w:rsid w:val="00264F5A"/>
    <w:rsid w:val="0027436E"/>
    <w:rsid w:val="00283BCE"/>
    <w:rsid w:val="002845AB"/>
    <w:rsid w:val="00290C39"/>
    <w:rsid w:val="002A0464"/>
    <w:rsid w:val="002A0F05"/>
    <w:rsid w:val="002A316A"/>
    <w:rsid w:val="002A5E72"/>
    <w:rsid w:val="002B059B"/>
    <w:rsid w:val="002B1B02"/>
    <w:rsid w:val="002B2602"/>
    <w:rsid w:val="002B469C"/>
    <w:rsid w:val="002D5EFF"/>
    <w:rsid w:val="002E445B"/>
    <w:rsid w:val="002F0950"/>
    <w:rsid w:val="002F34E8"/>
    <w:rsid w:val="00303DA6"/>
    <w:rsid w:val="00304B18"/>
    <w:rsid w:val="00304F91"/>
    <w:rsid w:val="00305741"/>
    <w:rsid w:val="00311BE8"/>
    <w:rsid w:val="003139D7"/>
    <w:rsid w:val="00324690"/>
    <w:rsid w:val="0032556E"/>
    <w:rsid w:val="003339B0"/>
    <w:rsid w:val="00336FF8"/>
    <w:rsid w:val="003436BC"/>
    <w:rsid w:val="00352DF0"/>
    <w:rsid w:val="00361EC4"/>
    <w:rsid w:val="00364E31"/>
    <w:rsid w:val="00365E22"/>
    <w:rsid w:val="00370D76"/>
    <w:rsid w:val="00371D32"/>
    <w:rsid w:val="0037461F"/>
    <w:rsid w:val="00374A0A"/>
    <w:rsid w:val="0038456F"/>
    <w:rsid w:val="003906F5"/>
    <w:rsid w:val="00396560"/>
    <w:rsid w:val="003A115C"/>
    <w:rsid w:val="003A5AD5"/>
    <w:rsid w:val="003B1C52"/>
    <w:rsid w:val="003B351F"/>
    <w:rsid w:val="003B64DC"/>
    <w:rsid w:val="003C10D1"/>
    <w:rsid w:val="003D5537"/>
    <w:rsid w:val="003E75D1"/>
    <w:rsid w:val="00404057"/>
    <w:rsid w:val="004079F8"/>
    <w:rsid w:val="004122DE"/>
    <w:rsid w:val="00413012"/>
    <w:rsid w:val="0042576D"/>
    <w:rsid w:val="00431856"/>
    <w:rsid w:val="00441C52"/>
    <w:rsid w:val="00446E65"/>
    <w:rsid w:val="00451A66"/>
    <w:rsid w:val="004716B3"/>
    <w:rsid w:val="00471CF2"/>
    <w:rsid w:val="00480D01"/>
    <w:rsid w:val="004838DA"/>
    <w:rsid w:val="00490E5C"/>
    <w:rsid w:val="00493E22"/>
    <w:rsid w:val="00497BE8"/>
    <w:rsid w:val="004C2772"/>
    <w:rsid w:val="004D36AB"/>
    <w:rsid w:val="004E321D"/>
    <w:rsid w:val="004E3777"/>
    <w:rsid w:val="004F1189"/>
    <w:rsid w:val="004F2722"/>
    <w:rsid w:val="0050360A"/>
    <w:rsid w:val="005135D5"/>
    <w:rsid w:val="00524BB8"/>
    <w:rsid w:val="00530D00"/>
    <w:rsid w:val="00537F95"/>
    <w:rsid w:val="005571F1"/>
    <w:rsid w:val="0056560D"/>
    <w:rsid w:val="00571E09"/>
    <w:rsid w:val="0057555B"/>
    <w:rsid w:val="00577A4D"/>
    <w:rsid w:val="00580DAE"/>
    <w:rsid w:val="00582F34"/>
    <w:rsid w:val="00584E41"/>
    <w:rsid w:val="00595B10"/>
    <w:rsid w:val="00596CE4"/>
    <w:rsid w:val="00596F1A"/>
    <w:rsid w:val="005A15F0"/>
    <w:rsid w:val="005A2C1F"/>
    <w:rsid w:val="005B3470"/>
    <w:rsid w:val="005B7DC8"/>
    <w:rsid w:val="005D3442"/>
    <w:rsid w:val="005E2E88"/>
    <w:rsid w:val="005E48B9"/>
    <w:rsid w:val="005F206A"/>
    <w:rsid w:val="005F6E23"/>
    <w:rsid w:val="00600AD2"/>
    <w:rsid w:val="00613B6D"/>
    <w:rsid w:val="0061453D"/>
    <w:rsid w:val="006224BC"/>
    <w:rsid w:val="0062420C"/>
    <w:rsid w:val="00625C95"/>
    <w:rsid w:val="00626EF7"/>
    <w:rsid w:val="00651B19"/>
    <w:rsid w:val="00652173"/>
    <w:rsid w:val="00661001"/>
    <w:rsid w:val="00663013"/>
    <w:rsid w:val="00667875"/>
    <w:rsid w:val="006743EA"/>
    <w:rsid w:val="00676713"/>
    <w:rsid w:val="006808E3"/>
    <w:rsid w:val="006831C2"/>
    <w:rsid w:val="00684D52"/>
    <w:rsid w:val="0069069B"/>
    <w:rsid w:val="00692864"/>
    <w:rsid w:val="006C528D"/>
    <w:rsid w:val="006C777B"/>
    <w:rsid w:val="006D0EC6"/>
    <w:rsid w:val="006D73FC"/>
    <w:rsid w:val="006E34B4"/>
    <w:rsid w:val="006E4F03"/>
    <w:rsid w:val="006F295E"/>
    <w:rsid w:val="006F62BF"/>
    <w:rsid w:val="006F6BB0"/>
    <w:rsid w:val="00705CDF"/>
    <w:rsid w:val="0071298E"/>
    <w:rsid w:val="00717864"/>
    <w:rsid w:val="0073219C"/>
    <w:rsid w:val="00732FD6"/>
    <w:rsid w:val="007362FA"/>
    <w:rsid w:val="0073695D"/>
    <w:rsid w:val="007610A2"/>
    <w:rsid w:val="0076211B"/>
    <w:rsid w:val="00763319"/>
    <w:rsid w:val="00765556"/>
    <w:rsid w:val="007704D5"/>
    <w:rsid w:val="007772ED"/>
    <w:rsid w:val="00777417"/>
    <w:rsid w:val="0078068B"/>
    <w:rsid w:val="0078081F"/>
    <w:rsid w:val="00783063"/>
    <w:rsid w:val="00786D16"/>
    <w:rsid w:val="00790826"/>
    <w:rsid w:val="00795C13"/>
    <w:rsid w:val="007A512E"/>
    <w:rsid w:val="007B36AA"/>
    <w:rsid w:val="007C6EB8"/>
    <w:rsid w:val="007D21C5"/>
    <w:rsid w:val="007D730C"/>
    <w:rsid w:val="007E499E"/>
    <w:rsid w:val="007E5431"/>
    <w:rsid w:val="007F77FB"/>
    <w:rsid w:val="00801D51"/>
    <w:rsid w:val="008045B6"/>
    <w:rsid w:val="00810589"/>
    <w:rsid w:val="00815614"/>
    <w:rsid w:val="00820F43"/>
    <w:rsid w:val="0082730D"/>
    <w:rsid w:val="00831B4D"/>
    <w:rsid w:val="00842A3B"/>
    <w:rsid w:val="0084500B"/>
    <w:rsid w:val="00851CD0"/>
    <w:rsid w:val="00852422"/>
    <w:rsid w:val="008530DB"/>
    <w:rsid w:val="00855C89"/>
    <w:rsid w:val="008642CF"/>
    <w:rsid w:val="00866B00"/>
    <w:rsid w:val="00870F1D"/>
    <w:rsid w:val="008861BC"/>
    <w:rsid w:val="00892E04"/>
    <w:rsid w:val="00893C71"/>
    <w:rsid w:val="008972B4"/>
    <w:rsid w:val="008A3F05"/>
    <w:rsid w:val="008A4AD9"/>
    <w:rsid w:val="008B2A4E"/>
    <w:rsid w:val="008B5B63"/>
    <w:rsid w:val="008C2C95"/>
    <w:rsid w:val="008C49B7"/>
    <w:rsid w:val="008C4E13"/>
    <w:rsid w:val="008D1B1B"/>
    <w:rsid w:val="008D7018"/>
    <w:rsid w:val="008D7B5F"/>
    <w:rsid w:val="008E1A83"/>
    <w:rsid w:val="008F062E"/>
    <w:rsid w:val="008F06F0"/>
    <w:rsid w:val="008F797C"/>
    <w:rsid w:val="0090114F"/>
    <w:rsid w:val="00902512"/>
    <w:rsid w:val="00902B83"/>
    <w:rsid w:val="009044AF"/>
    <w:rsid w:val="0092088D"/>
    <w:rsid w:val="00931442"/>
    <w:rsid w:val="00933C3C"/>
    <w:rsid w:val="00937285"/>
    <w:rsid w:val="009410B2"/>
    <w:rsid w:val="009523F9"/>
    <w:rsid w:val="009634CF"/>
    <w:rsid w:val="009754E6"/>
    <w:rsid w:val="00980CFA"/>
    <w:rsid w:val="00985F66"/>
    <w:rsid w:val="009877F7"/>
    <w:rsid w:val="009916AD"/>
    <w:rsid w:val="00993450"/>
    <w:rsid w:val="00997B11"/>
    <w:rsid w:val="009A0782"/>
    <w:rsid w:val="009A5116"/>
    <w:rsid w:val="009A52DC"/>
    <w:rsid w:val="009A7449"/>
    <w:rsid w:val="009C4B9F"/>
    <w:rsid w:val="009C5916"/>
    <w:rsid w:val="009C5CDC"/>
    <w:rsid w:val="009D267F"/>
    <w:rsid w:val="009D4B38"/>
    <w:rsid w:val="009D4B3A"/>
    <w:rsid w:val="009D6463"/>
    <w:rsid w:val="009F4547"/>
    <w:rsid w:val="00A103A3"/>
    <w:rsid w:val="00A13865"/>
    <w:rsid w:val="00A20DFF"/>
    <w:rsid w:val="00A210BA"/>
    <w:rsid w:val="00A21B00"/>
    <w:rsid w:val="00A2391B"/>
    <w:rsid w:val="00A26F91"/>
    <w:rsid w:val="00A43410"/>
    <w:rsid w:val="00A43563"/>
    <w:rsid w:val="00A51F0B"/>
    <w:rsid w:val="00A55FE9"/>
    <w:rsid w:val="00A56EBE"/>
    <w:rsid w:val="00A64BE0"/>
    <w:rsid w:val="00A733FF"/>
    <w:rsid w:val="00A7776E"/>
    <w:rsid w:val="00A95BD0"/>
    <w:rsid w:val="00AA6557"/>
    <w:rsid w:val="00AB718E"/>
    <w:rsid w:val="00AC2E0A"/>
    <w:rsid w:val="00AC5C57"/>
    <w:rsid w:val="00AC66FE"/>
    <w:rsid w:val="00AE019B"/>
    <w:rsid w:val="00AE647E"/>
    <w:rsid w:val="00AF0F0C"/>
    <w:rsid w:val="00AF13E4"/>
    <w:rsid w:val="00B062C2"/>
    <w:rsid w:val="00B1113A"/>
    <w:rsid w:val="00B11282"/>
    <w:rsid w:val="00B158C1"/>
    <w:rsid w:val="00B233CD"/>
    <w:rsid w:val="00B2535A"/>
    <w:rsid w:val="00B276F4"/>
    <w:rsid w:val="00B31EDA"/>
    <w:rsid w:val="00B325DE"/>
    <w:rsid w:val="00B35B30"/>
    <w:rsid w:val="00B40B33"/>
    <w:rsid w:val="00B41682"/>
    <w:rsid w:val="00B44E1E"/>
    <w:rsid w:val="00B459B5"/>
    <w:rsid w:val="00B471ED"/>
    <w:rsid w:val="00B47EA6"/>
    <w:rsid w:val="00B53E15"/>
    <w:rsid w:val="00B53F99"/>
    <w:rsid w:val="00B57B9A"/>
    <w:rsid w:val="00B609D5"/>
    <w:rsid w:val="00B72370"/>
    <w:rsid w:val="00B739EE"/>
    <w:rsid w:val="00B74D29"/>
    <w:rsid w:val="00B85B32"/>
    <w:rsid w:val="00BA2A6F"/>
    <w:rsid w:val="00BA7BDA"/>
    <w:rsid w:val="00BB2073"/>
    <w:rsid w:val="00BB5966"/>
    <w:rsid w:val="00BC2E91"/>
    <w:rsid w:val="00BC538D"/>
    <w:rsid w:val="00BC7240"/>
    <w:rsid w:val="00BD0AA4"/>
    <w:rsid w:val="00BD6E58"/>
    <w:rsid w:val="00BE68A4"/>
    <w:rsid w:val="00BF0994"/>
    <w:rsid w:val="00BF7133"/>
    <w:rsid w:val="00BF72E6"/>
    <w:rsid w:val="00C03039"/>
    <w:rsid w:val="00C05F35"/>
    <w:rsid w:val="00C07453"/>
    <w:rsid w:val="00C1115B"/>
    <w:rsid w:val="00C116C6"/>
    <w:rsid w:val="00C21020"/>
    <w:rsid w:val="00C234CC"/>
    <w:rsid w:val="00C23C29"/>
    <w:rsid w:val="00C27894"/>
    <w:rsid w:val="00C31B61"/>
    <w:rsid w:val="00C3251E"/>
    <w:rsid w:val="00C33517"/>
    <w:rsid w:val="00C35D79"/>
    <w:rsid w:val="00C4182E"/>
    <w:rsid w:val="00C42EC8"/>
    <w:rsid w:val="00C45336"/>
    <w:rsid w:val="00C463AB"/>
    <w:rsid w:val="00C47ADA"/>
    <w:rsid w:val="00C52164"/>
    <w:rsid w:val="00C551AD"/>
    <w:rsid w:val="00C61280"/>
    <w:rsid w:val="00C624B1"/>
    <w:rsid w:val="00C63ADB"/>
    <w:rsid w:val="00C63BDE"/>
    <w:rsid w:val="00C73948"/>
    <w:rsid w:val="00CA4C75"/>
    <w:rsid w:val="00CB02DC"/>
    <w:rsid w:val="00CB3554"/>
    <w:rsid w:val="00CC1128"/>
    <w:rsid w:val="00CC1152"/>
    <w:rsid w:val="00CC31FE"/>
    <w:rsid w:val="00CC4E00"/>
    <w:rsid w:val="00CC5F78"/>
    <w:rsid w:val="00CD43F7"/>
    <w:rsid w:val="00CD75DC"/>
    <w:rsid w:val="00CE626B"/>
    <w:rsid w:val="00CF013F"/>
    <w:rsid w:val="00CF6DCB"/>
    <w:rsid w:val="00D041D8"/>
    <w:rsid w:val="00D07ADC"/>
    <w:rsid w:val="00D132D7"/>
    <w:rsid w:val="00D13B23"/>
    <w:rsid w:val="00D27456"/>
    <w:rsid w:val="00D30E3A"/>
    <w:rsid w:val="00D3524F"/>
    <w:rsid w:val="00D3550B"/>
    <w:rsid w:val="00D36BDA"/>
    <w:rsid w:val="00D40738"/>
    <w:rsid w:val="00D41311"/>
    <w:rsid w:val="00D41623"/>
    <w:rsid w:val="00D41C9B"/>
    <w:rsid w:val="00D41E0F"/>
    <w:rsid w:val="00D424CA"/>
    <w:rsid w:val="00D43968"/>
    <w:rsid w:val="00D447DF"/>
    <w:rsid w:val="00D52C2A"/>
    <w:rsid w:val="00D5496F"/>
    <w:rsid w:val="00D65302"/>
    <w:rsid w:val="00D77645"/>
    <w:rsid w:val="00D81FB1"/>
    <w:rsid w:val="00D8693E"/>
    <w:rsid w:val="00D87311"/>
    <w:rsid w:val="00D87D51"/>
    <w:rsid w:val="00D87FB3"/>
    <w:rsid w:val="00D90204"/>
    <w:rsid w:val="00D90BD6"/>
    <w:rsid w:val="00DA23EE"/>
    <w:rsid w:val="00DA7171"/>
    <w:rsid w:val="00DB3F92"/>
    <w:rsid w:val="00DC6FDD"/>
    <w:rsid w:val="00DF0681"/>
    <w:rsid w:val="00DF0E51"/>
    <w:rsid w:val="00DF1697"/>
    <w:rsid w:val="00DF1887"/>
    <w:rsid w:val="00E04CD5"/>
    <w:rsid w:val="00E05C3C"/>
    <w:rsid w:val="00E06583"/>
    <w:rsid w:val="00E1712C"/>
    <w:rsid w:val="00E2125B"/>
    <w:rsid w:val="00E3263D"/>
    <w:rsid w:val="00E357EA"/>
    <w:rsid w:val="00E3592F"/>
    <w:rsid w:val="00E35A7E"/>
    <w:rsid w:val="00E37F42"/>
    <w:rsid w:val="00E45243"/>
    <w:rsid w:val="00E50ED5"/>
    <w:rsid w:val="00E5268C"/>
    <w:rsid w:val="00E5285E"/>
    <w:rsid w:val="00E64FCB"/>
    <w:rsid w:val="00E66E08"/>
    <w:rsid w:val="00E720E5"/>
    <w:rsid w:val="00E803DF"/>
    <w:rsid w:val="00E826F7"/>
    <w:rsid w:val="00E9110C"/>
    <w:rsid w:val="00EA1B94"/>
    <w:rsid w:val="00EA2016"/>
    <w:rsid w:val="00EA2956"/>
    <w:rsid w:val="00EC2448"/>
    <w:rsid w:val="00EC42B1"/>
    <w:rsid w:val="00ED7527"/>
    <w:rsid w:val="00EE1545"/>
    <w:rsid w:val="00EE3811"/>
    <w:rsid w:val="00EE6A64"/>
    <w:rsid w:val="00EF55A6"/>
    <w:rsid w:val="00F00067"/>
    <w:rsid w:val="00F009C3"/>
    <w:rsid w:val="00F10770"/>
    <w:rsid w:val="00F109ED"/>
    <w:rsid w:val="00F10F02"/>
    <w:rsid w:val="00F135F3"/>
    <w:rsid w:val="00F166FE"/>
    <w:rsid w:val="00F2391F"/>
    <w:rsid w:val="00F24E4B"/>
    <w:rsid w:val="00F25F66"/>
    <w:rsid w:val="00F36024"/>
    <w:rsid w:val="00F37CB4"/>
    <w:rsid w:val="00F465D8"/>
    <w:rsid w:val="00F57A67"/>
    <w:rsid w:val="00F6149C"/>
    <w:rsid w:val="00F61AD5"/>
    <w:rsid w:val="00F70CC9"/>
    <w:rsid w:val="00F718AA"/>
    <w:rsid w:val="00F72C30"/>
    <w:rsid w:val="00F82CC7"/>
    <w:rsid w:val="00F879C7"/>
    <w:rsid w:val="00F902B6"/>
    <w:rsid w:val="00FA2EF2"/>
    <w:rsid w:val="00FA739F"/>
    <w:rsid w:val="00FA7CC2"/>
    <w:rsid w:val="00FB3193"/>
    <w:rsid w:val="00FB41C7"/>
    <w:rsid w:val="00FB5516"/>
    <w:rsid w:val="00FC29F8"/>
    <w:rsid w:val="00FC38FC"/>
    <w:rsid w:val="00FC68BB"/>
    <w:rsid w:val="00FE4E62"/>
    <w:rsid w:val="00FE758D"/>
    <w:rsid w:val="0B8907F0"/>
    <w:rsid w:val="258F1EB7"/>
    <w:rsid w:val="335860F7"/>
    <w:rsid w:val="36D967E0"/>
    <w:rsid w:val="48330975"/>
    <w:rsid w:val="48F9686A"/>
    <w:rsid w:val="65BD3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33"/>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5">
    <w:name w:val="heading 3"/>
    <w:basedOn w:val="1"/>
    <w:next w:val="1"/>
    <w:link w:val="34"/>
    <w:unhideWhenUsed/>
    <w:qFormat/>
    <w:uiPriority w:val="9"/>
    <w:pPr>
      <w:keepNext/>
      <w:keepLines/>
      <w:spacing w:before="260" w:after="260" w:line="416" w:lineRule="atLeast"/>
      <w:outlineLvl w:val="2"/>
    </w:pPr>
    <w:rPr>
      <w:b/>
      <w:bCs/>
      <w:szCs w:val="32"/>
    </w:rPr>
  </w:style>
  <w:style w:type="paragraph" w:styleId="6">
    <w:name w:val="heading 6"/>
    <w:basedOn w:val="1"/>
    <w:next w:val="1"/>
    <w:link w:val="43"/>
    <w:unhideWhenUsed/>
    <w:qFormat/>
    <w:uiPriority w:val="9"/>
    <w:pPr>
      <w:keepNext/>
      <w:keepLines/>
      <w:spacing w:before="240" w:after="64" w:line="320" w:lineRule="atLeast"/>
      <w:outlineLvl w:val="5"/>
    </w:pPr>
    <w:rPr>
      <w:rFonts w:asciiTheme="majorHAnsi" w:hAnsiTheme="majorHAnsi" w:eastAsiaTheme="majorEastAsia" w:cstheme="majorBidi"/>
      <w:b/>
      <w:bCs/>
      <w:sz w:val="24"/>
    </w:rPr>
  </w:style>
  <w:style w:type="character" w:default="1" w:styleId="15">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44"/>
    <w:qFormat/>
    <w:uiPriority w:val="99"/>
    <w:pPr>
      <w:ind w:firstLine="420"/>
    </w:pPr>
  </w:style>
  <w:style w:type="paragraph" w:styleId="3">
    <w:name w:val="Body Text Indent"/>
    <w:basedOn w:val="1"/>
    <w:qFormat/>
    <w:uiPriority w:val="0"/>
    <w:pPr>
      <w:spacing w:after="120"/>
      <w:ind w:left="420" w:leftChars="200"/>
    </w:pPr>
  </w:style>
  <w:style w:type="paragraph" w:styleId="7">
    <w:name w:val="annotation subject"/>
    <w:basedOn w:val="8"/>
    <w:next w:val="8"/>
    <w:link w:val="29"/>
    <w:unhideWhenUsed/>
    <w:qFormat/>
    <w:uiPriority w:val="99"/>
    <w:rPr>
      <w:b/>
      <w:bCs/>
    </w:rPr>
  </w:style>
  <w:style w:type="paragraph" w:styleId="8">
    <w:name w:val="annotation text"/>
    <w:basedOn w:val="1"/>
    <w:link w:val="28"/>
    <w:unhideWhenUsed/>
    <w:qFormat/>
    <w:uiPriority w:val="99"/>
    <w:pPr>
      <w:jc w:val="left"/>
    </w:pPr>
  </w:style>
  <w:style w:type="paragraph" w:styleId="9">
    <w:name w:val="Body Text"/>
    <w:basedOn w:val="1"/>
    <w:link w:val="37"/>
    <w:qFormat/>
    <w:uiPriority w:val="1"/>
    <w:pPr>
      <w:spacing w:line="240" w:lineRule="auto"/>
      <w:ind w:left="116" w:firstLine="0" w:firstLineChars="0"/>
      <w:jc w:val="left"/>
    </w:pPr>
    <w:rPr>
      <w:rFonts w:ascii="宋体" w:hAnsi="宋体" w:eastAsia="宋体"/>
      <w:kern w:val="0"/>
      <w:sz w:val="21"/>
      <w:szCs w:val="21"/>
      <w:lang w:eastAsia="en-US"/>
    </w:rPr>
  </w:style>
  <w:style w:type="paragraph" w:styleId="10">
    <w:name w:val="Balloon Text"/>
    <w:basedOn w:val="1"/>
    <w:link w:val="30"/>
    <w:unhideWhenUsed/>
    <w:qFormat/>
    <w:uiPriority w:val="99"/>
    <w:pPr>
      <w:spacing w:line="240" w:lineRule="auto"/>
    </w:pPr>
    <w:rPr>
      <w:sz w:val="18"/>
      <w:szCs w:val="18"/>
    </w:rPr>
  </w:style>
  <w:style w:type="paragraph" w:styleId="11">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4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unhideWhenUsed/>
    <w:qFormat/>
    <w:uiPriority w:val="39"/>
    <w:pPr>
      <w:tabs>
        <w:tab w:val="right" w:leader="dot" w:pos="8296"/>
      </w:tabs>
      <w:ind w:firstLine="0" w:firstLineChars="0"/>
    </w:pPr>
  </w:style>
  <w:style w:type="paragraph" w:styleId="1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styleId="19">
    <w:name w:val="annotation reference"/>
    <w:basedOn w:val="15"/>
    <w:unhideWhenUsed/>
    <w:uiPriority w:val="99"/>
    <w:rPr>
      <w:sz w:val="21"/>
      <w:szCs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23">
    <w:name w:val="页脚 字符"/>
    <w:basedOn w:val="15"/>
    <w:link w:val="11"/>
    <w:qFormat/>
    <w:uiPriority w:val="99"/>
    <w:rPr>
      <w:rFonts w:ascii="Times New Roman" w:hAnsi="Times New Roman" w:eastAsia="仿宋_GB2312" w:cs="Times New Roman"/>
      <w:sz w:val="18"/>
      <w:szCs w:val="18"/>
    </w:rPr>
  </w:style>
  <w:style w:type="paragraph" w:customStyle="1" w:styleId="24">
    <w:name w:val="一级标题"/>
    <w:basedOn w:val="1"/>
    <w:next w:val="1"/>
    <w:link w:val="26"/>
    <w:qFormat/>
    <w:uiPriority w:val="0"/>
    <w:pPr>
      <w:adjustRightInd w:val="0"/>
      <w:snapToGrid w:val="0"/>
      <w:outlineLvl w:val="0"/>
    </w:pPr>
    <w:rPr>
      <w:rFonts w:ascii="黑体" w:hAnsi="黑体" w:eastAsia="黑体"/>
      <w:szCs w:val="32"/>
    </w:rPr>
  </w:style>
  <w:style w:type="paragraph" w:customStyle="1" w:styleId="25">
    <w:name w:val="二级标题"/>
    <w:basedOn w:val="1"/>
    <w:link w:val="27"/>
    <w:qFormat/>
    <w:uiPriority w:val="0"/>
    <w:pPr>
      <w:outlineLvl w:val="1"/>
    </w:pPr>
    <w:rPr>
      <w:b/>
    </w:rPr>
  </w:style>
  <w:style w:type="character" w:customStyle="1" w:styleId="26">
    <w:name w:val="一级标题 Char"/>
    <w:basedOn w:val="15"/>
    <w:link w:val="24"/>
    <w:qFormat/>
    <w:uiPriority w:val="0"/>
    <w:rPr>
      <w:rFonts w:ascii="黑体" w:hAnsi="黑体" w:eastAsia="黑体" w:cs="Times New Roman"/>
      <w:sz w:val="32"/>
      <w:szCs w:val="32"/>
    </w:rPr>
  </w:style>
  <w:style w:type="character" w:customStyle="1" w:styleId="27">
    <w:name w:val="二级标题 Char"/>
    <w:basedOn w:val="15"/>
    <w:link w:val="25"/>
    <w:qFormat/>
    <w:uiPriority w:val="0"/>
    <w:rPr>
      <w:rFonts w:ascii="Times New Roman" w:hAnsi="Times New Roman" w:eastAsia="仿宋_GB2312" w:cs="Times New Roman"/>
      <w:b/>
      <w:sz w:val="32"/>
      <w:szCs w:val="24"/>
    </w:rPr>
  </w:style>
  <w:style w:type="character" w:customStyle="1" w:styleId="28">
    <w:name w:val="批注文字 字符"/>
    <w:basedOn w:val="15"/>
    <w:link w:val="8"/>
    <w:semiHidden/>
    <w:uiPriority w:val="99"/>
    <w:rPr>
      <w:rFonts w:ascii="Times New Roman" w:hAnsi="Times New Roman" w:eastAsia="仿宋_GB2312" w:cs="Times New Roman"/>
      <w:sz w:val="32"/>
      <w:szCs w:val="24"/>
    </w:rPr>
  </w:style>
  <w:style w:type="character" w:customStyle="1" w:styleId="29">
    <w:name w:val="批注主题 字符"/>
    <w:basedOn w:val="28"/>
    <w:link w:val="7"/>
    <w:semiHidden/>
    <w:qFormat/>
    <w:uiPriority w:val="99"/>
    <w:rPr>
      <w:rFonts w:ascii="Times New Roman" w:hAnsi="Times New Roman" w:eastAsia="仿宋_GB2312" w:cs="Times New Roman"/>
      <w:b/>
      <w:bCs/>
      <w:sz w:val="32"/>
      <w:szCs w:val="24"/>
    </w:rPr>
  </w:style>
  <w:style w:type="character" w:customStyle="1" w:styleId="30">
    <w:name w:val="批注框文本 字符"/>
    <w:basedOn w:val="15"/>
    <w:link w:val="10"/>
    <w:semiHidden/>
    <w:qFormat/>
    <w:uiPriority w:val="99"/>
    <w:rPr>
      <w:rFonts w:ascii="Times New Roman" w:hAnsi="Times New Roman" w:eastAsia="仿宋_GB2312" w:cs="Times New Roman"/>
      <w:sz w:val="18"/>
      <w:szCs w:val="18"/>
    </w:rPr>
  </w:style>
  <w:style w:type="paragraph" w:customStyle="1" w:styleId="31">
    <w:name w:val="Char"/>
    <w:basedOn w:val="1"/>
    <w:qFormat/>
    <w:uiPriority w:val="0"/>
    <w:pPr>
      <w:tabs>
        <w:tab w:val="left" w:pos="425"/>
      </w:tabs>
      <w:spacing w:line="240" w:lineRule="auto"/>
      <w:ind w:left="425" w:hanging="425" w:firstLineChars="0"/>
    </w:pPr>
    <w:rPr>
      <w:rFonts w:eastAsia="宋体"/>
      <w:sz w:val="21"/>
    </w:rPr>
  </w:style>
  <w:style w:type="paragraph" w:customStyle="1" w:styleId="32">
    <w:name w:val="List Paragraph"/>
    <w:basedOn w:val="1"/>
    <w:qFormat/>
    <w:uiPriority w:val="34"/>
    <w:pPr>
      <w:ind w:firstLine="420"/>
    </w:pPr>
  </w:style>
  <w:style w:type="character" w:customStyle="1" w:styleId="33">
    <w:name w:val="标题 1 字符"/>
    <w:basedOn w:val="15"/>
    <w:link w:val="4"/>
    <w:qFormat/>
    <w:uiPriority w:val="9"/>
    <w:rPr>
      <w:rFonts w:ascii="宋体" w:hAnsi="宋体" w:eastAsia="宋体" w:cs="宋体"/>
      <w:b/>
      <w:bCs/>
      <w:kern w:val="36"/>
      <w:sz w:val="48"/>
      <w:szCs w:val="48"/>
    </w:rPr>
  </w:style>
  <w:style w:type="character" w:customStyle="1" w:styleId="34">
    <w:name w:val="标题 3 字符"/>
    <w:basedOn w:val="15"/>
    <w:link w:val="5"/>
    <w:qFormat/>
    <w:uiPriority w:val="9"/>
    <w:rPr>
      <w:rFonts w:ascii="Times New Roman" w:hAnsi="Times New Roman" w:eastAsia="仿宋_GB2312" w:cs="Times New Roman"/>
      <w:b/>
      <w:bCs/>
      <w:sz w:val="32"/>
      <w:szCs w:val="32"/>
    </w:rPr>
  </w:style>
  <w:style w:type="paragraph" w:customStyle="1" w:styleId="35">
    <w:name w:val="TOC 标题1"/>
    <w:basedOn w:val="4"/>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Default"/>
    <w:qFormat/>
    <w:uiPriority w:val="0"/>
    <w:pPr>
      <w:widowControl w:val="0"/>
      <w:autoSpaceDE w:val="0"/>
      <w:autoSpaceDN w:val="0"/>
      <w:adjustRightInd w:val="0"/>
    </w:pPr>
    <w:rPr>
      <w:rFonts w:ascii="FZFangSong-Z02" w:eastAsia="FZFangSong-Z02" w:cs="FZFangSong-Z02" w:hAnsiTheme="minorHAnsi"/>
      <w:color w:val="000000"/>
      <w:sz w:val="24"/>
      <w:szCs w:val="24"/>
      <w:lang w:val="en-US" w:eastAsia="zh-CN" w:bidi="ar-SA"/>
    </w:rPr>
  </w:style>
  <w:style w:type="character" w:customStyle="1" w:styleId="37">
    <w:name w:val="正文文本 字符"/>
    <w:basedOn w:val="15"/>
    <w:link w:val="9"/>
    <w:qFormat/>
    <w:uiPriority w:val="1"/>
    <w:rPr>
      <w:rFonts w:ascii="宋体" w:hAnsi="宋体" w:eastAsia="宋体" w:cs="Times New Roman"/>
      <w:sz w:val="21"/>
      <w:szCs w:val="21"/>
      <w:lang w:eastAsia="en-US"/>
    </w:rPr>
  </w:style>
  <w:style w:type="character" w:customStyle="1" w:styleId="38">
    <w:name w:val="en-code"/>
    <w:basedOn w:val="15"/>
    <w:qFormat/>
    <w:uiPriority w:val="0"/>
  </w:style>
  <w:style w:type="character" w:customStyle="1" w:styleId="39">
    <w:name w:val="bjh-p"/>
    <w:basedOn w:val="15"/>
    <w:qFormat/>
    <w:uiPriority w:val="0"/>
  </w:style>
  <w:style w:type="paragraph" w:customStyle="1" w:styleId="40">
    <w:name w:val="正文1"/>
    <w:uiPriority w:val="0"/>
    <w:pPr>
      <w:jc w:val="both"/>
    </w:pPr>
    <w:rPr>
      <w:rFonts w:ascii="Times New Roman" w:hAnsi="Times New Roman" w:eastAsia="宋体" w:cs="Times New Roman"/>
      <w:kern w:val="2"/>
      <w:sz w:val="21"/>
      <w:szCs w:val="21"/>
      <w:lang w:val="en-US" w:eastAsia="zh-CN" w:bidi="ar-SA"/>
    </w:rPr>
  </w:style>
  <w:style w:type="paragraph" w:customStyle="1" w:styleId="41">
    <w:name w:val="三级无"/>
    <w:basedOn w:val="1"/>
    <w:qFormat/>
    <w:uiPriority w:val="0"/>
    <w:pPr>
      <w:widowControl/>
      <w:numPr>
        <w:ilvl w:val="3"/>
        <w:numId w:val="1"/>
      </w:numPr>
      <w:spacing w:line="240" w:lineRule="auto"/>
      <w:ind w:left="0" w:firstLineChars="0"/>
      <w:jc w:val="left"/>
      <w:outlineLvl w:val="4"/>
    </w:pPr>
    <w:rPr>
      <w:rFonts w:ascii="宋体" w:eastAsia="宋体"/>
      <w:kern w:val="0"/>
      <w:sz w:val="21"/>
      <w:szCs w:val="21"/>
    </w:rPr>
  </w:style>
  <w:style w:type="paragraph" w:customStyle="1" w:styleId="42">
    <w:name w:val="二级无"/>
    <w:basedOn w:val="1"/>
    <w:qFormat/>
    <w:uiPriority w:val="0"/>
    <w:pPr>
      <w:widowControl/>
      <w:spacing w:line="240" w:lineRule="auto"/>
      <w:ind w:left="735" w:firstLine="0" w:firstLineChars="0"/>
      <w:jc w:val="left"/>
      <w:outlineLvl w:val="3"/>
    </w:pPr>
    <w:rPr>
      <w:rFonts w:ascii="宋体" w:hAnsi="宋体" w:eastAsia="宋体" w:cs="宋体"/>
      <w:kern w:val="0"/>
      <w:sz w:val="21"/>
      <w:szCs w:val="21"/>
    </w:rPr>
  </w:style>
  <w:style w:type="character" w:customStyle="1" w:styleId="43">
    <w:name w:val="标题 6 字符"/>
    <w:basedOn w:val="15"/>
    <w:link w:val="6"/>
    <w:qFormat/>
    <w:uiPriority w:val="9"/>
    <w:rPr>
      <w:rFonts w:asciiTheme="majorHAnsi" w:hAnsiTheme="majorHAnsi" w:eastAsiaTheme="majorEastAsia" w:cstheme="majorBidi"/>
      <w:b/>
      <w:bCs/>
      <w:kern w:val="2"/>
      <w:sz w:val="24"/>
      <w:szCs w:val="24"/>
    </w:rPr>
  </w:style>
  <w:style w:type="character" w:customStyle="1" w:styleId="44">
    <w:name w:val="正文文本首行缩进 2 字符"/>
    <w:basedOn w:val="15"/>
    <w:link w:val="2"/>
    <w:uiPriority w:val="99"/>
    <w:rPr>
      <w:rFonts w:ascii="Times New Roman" w:hAnsi="Times New Roman" w:eastAsia="仿宋_GB2312" w:cs="Times New Roman"/>
      <w:kern w:val="2"/>
      <w:sz w:val="32"/>
      <w:szCs w:val="24"/>
    </w:rPr>
  </w:style>
  <w:style w:type="character" w:customStyle="1" w:styleId="45">
    <w:name w:val="页眉 字符"/>
    <w:basedOn w:val="15"/>
    <w:link w:val="12"/>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3F794-6108-413E-B118-F1469CC2132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825</Words>
  <Characters>4704</Characters>
  <Lines>39</Lines>
  <Paragraphs>11</Paragraphs>
  <TotalTime>1</TotalTime>
  <ScaleCrop>false</ScaleCrop>
  <LinksUpToDate>false</LinksUpToDate>
  <CharactersWithSpaces>5518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2019-04-10T03:49:00Z</dcterms:created>
  <dc:creator>LEN</dc:creator>
  <cp:lastModifiedBy>黎美娴</cp:lastModifiedBy>
  <cp:lastPrinted>2019-04-11T07:52:00Z</cp:lastPrinted>
  <dcterms:modified xsi:type="dcterms:W3CDTF">2021-11-02T07:36:37Z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KSOSaveFontToCloudKey">
    <vt:lpwstr>554394446_btnclosed</vt:lpwstr>
  </property>
  <property fmtid="{D5CDD505-2E9C-101B-9397-08002B2CF9AE}" pid="4" name="ICV">
    <vt:lpwstr>ED6305C4A3D24F039C8DBAE184D760AB</vt:lpwstr>
  </property>
</Properties>
</file>