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pStyle w:val="2"/>
        <w:ind w:firstLine="640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54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171A1D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171A1D"/>
          <w:sz w:val="44"/>
          <w:szCs w:val="44"/>
          <w:shd w:val="clear" w:color="auto" w:fill="FFFFFF"/>
        </w:rPr>
        <w:t>“广东兜底民生服务社会工作双百工程”</w:t>
      </w:r>
    </w:p>
    <w:p>
      <w:pPr>
        <w:tabs>
          <w:tab w:val="left" w:pos="540"/>
        </w:tabs>
        <w:spacing w:line="60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171A1D"/>
          <w:sz w:val="44"/>
          <w:szCs w:val="44"/>
          <w:shd w:val="clear" w:color="auto" w:fill="FFFFFF"/>
        </w:rPr>
        <w:t>标识样式说明及使用技术规范</w:t>
      </w:r>
    </w:p>
    <w:p>
      <w:pPr>
        <w:pStyle w:val="2"/>
        <w:spacing w:line="576" w:lineRule="exact"/>
        <w:ind w:firstLine="480"/>
        <w:rPr>
          <w:rFonts w:hint="eastAsia"/>
        </w:rPr>
      </w:pPr>
    </w:p>
    <w:p>
      <w:pPr>
        <w:tabs>
          <w:tab w:val="left" w:pos="540"/>
        </w:tabs>
        <w:spacing w:line="576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一、标识样式</w:t>
      </w:r>
    </w:p>
    <w:p>
      <w:pPr>
        <w:tabs>
          <w:tab w:val="left" w:pos="540"/>
        </w:tabs>
        <w:spacing w:line="576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52705</wp:posOffset>
            </wp:positionV>
            <wp:extent cx="2599055" cy="2078990"/>
            <wp:effectExtent l="0" t="0" r="0" b="0"/>
            <wp:wrapSquare wrapText="bothSides"/>
            <wp:docPr id="2" name="图片 2" descr="高清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清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540"/>
        </w:tabs>
        <w:spacing w:line="576" w:lineRule="exact"/>
        <w:ind w:firstLine="640" w:firstLineChars="200"/>
        <w:rPr>
          <w:rFonts w:hint="eastAsia" w:ascii="黑体" w:hAnsi="黑体" w:eastAsia="黑体" w:cs="黑体"/>
          <w:szCs w:val="32"/>
        </w:rPr>
      </w:pPr>
    </w:p>
    <w:p>
      <w:pPr>
        <w:tabs>
          <w:tab w:val="left" w:pos="540"/>
        </w:tabs>
        <w:spacing w:line="576" w:lineRule="exact"/>
        <w:ind w:firstLine="640" w:firstLineChars="200"/>
        <w:rPr>
          <w:rFonts w:hint="eastAsia" w:ascii="黑体" w:hAnsi="黑体" w:eastAsia="黑体" w:cs="黑体"/>
          <w:szCs w:val="32"/>
        </w:rPr>
      </w:pPr>
    </w:p>
    <w:p>
      <w:pPr>
        <w:tabs>
          <w:tab w:val="left" w:pos="540"/>
        </w:tabs>
        <w:spacing w:line="576" w:lineRule="exact"/>
        <w:ind w:firstLine="640" w:firstLineChars="200"/>
        <w:rPr>
          <w:rFonts w:hint="eastAsia" w:ascii="黑体" w:hAnsi="黑体" w:eastAsia="黑体" w:cs="黑体"/>
          <w:szCs w:val="32"/>
        </w:rPr>
      </w:pPr>
    </w:p>
    <w:p>
      <w:pPr>
        <w:tabs>
          <w:tab w:val="left" w:pos="540"/>
        </w:tabs>
        <w:spacing w:line="576" w:lineRule="exact"/>
        <w:ind w:firstLine="640" w:firstLineChars="200"/>
        <w:rPr>
          <w:rFonts w:hint="eastAsia" w:ascii="黑体" w:hAnsi="黑体" w:eastAsia="黑体" w:cs="黑体"/>
          <w:szCs w:val="32"/>
        </w:rPr>
      </w:pPr>
    </w:p>
    <w:p>
      <w:pPr>
        <w:tabs>
          <w:tab w:val="left" w:pos="540"/>
        </w:tabs>
        <w:spacing w:line="576" w:lineRule="exact"/>
        <w:ind w:firstLine="640" w:firstLineChars="200"/>
        <w:rPr>
          <w:rFonts w:hint="eastAsia" w:ascii="黑体" w:hAnsi="黑体" w:eastAsia="黑体" w:cs="黑体"/>
          <w:szCs w:val="32"/>
        </w:rPr>
      </w:pPr>
    </w:p>
    <w:p>
      <w:pPr>
        <w:tabs>
          <w:tab w:val="left" w:pos="540"/>
        </w:tabs>
        <w:spacing w:line="576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二、标识标准</w:t>
      </w:r>
    </w:p>
    <w:p>
      <w:pPr>
        <w:tabs>
          <w:tab w:val="left" w:pos="540"/>
        </w:tabs>
        <w:spacing w:line="576" w:lineRule="exact"/>
        <w:ind w:firstLine="643" w:firstLineChars="200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kern w:val="0"/>
          <w:szCs w:val="32"/>
        </w:rPr>
        <w:t>（一）字体字号。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标识字体为“</w:t>
      </w:r>
      <w:r>
        <w:rPr>
          <w:rFonts w:hint="eastAsia" w:ascii="仿宋_GB2312" w:hAnsi="仿宋_GB2312" w:cs="仿宋_GB2312"/>
          <w:b/>
          <w:bCs/>
          <w:color w:val="000000"/>
          <w:kern w:val="0"/>
          <w:szCs w:val="32"/>
        </w:rPr>
        <w:t>优设标题黑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”，字号大小可根据相应排版进行调整。</w:t>
      </w:r>
    </w:p>
    <w:p>
      <w:pPr>
        <w:tabs>
          <w:tab w:val="left" w:pos="540"/>
        </w:tabs>
        <w:spacing w:line="576" w:lineRule="exact"/>
        <w:ind w:firstLine="643" w:firstLineChars="200"/>
        <w:rPr>
          <w:rFonts w:hint="eastAsia" w:ascii="仿宋_GB2312" w:hAnsi="仿宋_GB2312" w:cs="仿宋_GB2312"/>
          <w:b/>
          <w:bCs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kern w:val="0"/>
          <w:szCs w:val="32"/>
        </w:rPr>
        <w:t>（二）色标。</w:t>
      </w:r>
    </w:p>
    <w:p>
      <w:pPr>
        <w:tabs>
          <w:tab w:val="left" w:pos="540"/>
        </w:tabs>
        <w:spacing w:line="576" w:lineRule="exact"/>
        <w:ind w:firstLine="643" w:firstLineChars="200"/>
        <w:rPr>
          <w:rFonts w:hint="eastAsia" w:ascii="黑体" w:hAnsi="黑体" w:eastAsia="黑体" w:cs="黑体"/>
          <w:szCs w:val="32"/>
        </w:rPr>
      </w:pPr>
      <w:bookmarkStart w:id="0" w:name="_GoBack"/>
      <w:r>
        <w:rPr>
          <w:rFonts w:ascii="楷体" w:hAnsi="楷体" w:eastAsia="楷体" w:cs="楷体"/>
          <w:b/>
          <w:bCs/>
          <w:color w:val="000000"/>
          <w:kern w:val="0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1228090</wp:posOffset>
            </wp:positionH>
            <wp:positionV relativeFrom="paragraph">
              <wp:posOffset>15875</wp:posOffset>
            </wp:positionV>
            <wp:extent cx="3377565" cy="1574800"/>
            <wp:effectExtent l="0" t="0" r="13335" b="6350"/>
            <wp:wrapTopAndBottom/>
            <wp:docPr id="1" name="图片 3" descr="色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色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 w:cs="黑体"/>
          <w:szCs w:val="32"/>
        </w:rPr>
        <w:t>三、标识说明</w:t>
      </w:r>
    </w:p>
    <w:p>
      <w:pPr>
        <w:tabs>
          <w:tab w:val="left" w:pos="540"/>
        </w:tabs>
        <w:spacing w:line="576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“广东兜底民生服务社会工作双百工程”</w:t>
      </w:r>
      <w:r>
        <w:rPr>
          <w:rFonts w:hint="eastAsia" w:ascii="仿宋_GB2312" w:hAnsi="仿宋_GB2312" w:cs="仿宋_GB2312"/>
          <w:szCs w:val="32"/>
          <w:lang w:bidi="ar"/>
        </w:rPr>
        <w:t>标识</w:t>
      </w:r>
      <w:r>
        <w:rPr>
          <w:rFonts w:hint="eastAsia" w:ascii="仿宋_GB2312" w:hAnsi="仿宋_GB2312" w:cs="仿宋_GB2312"/>
          <w:szCs w:val="32"/>
        </w:rPr>
        <w:t>以广东最具代表性的植物木棉花为主体元素，融合五个簇拥成团的人的形象演变而来。中间五个圆形，是人物的头部，肩膀相互交错扶持，凝聚成一个爱与力量的整体，手与手相连之处，又构建成木棉花瓣的形态。整个</w:t>
      </w:r>
      <w:r>
        <w:rPr>
          <w:rFonts w:hint="eastAsia" w:ascii="仿宋_GB2312" w:hAnsi="仿宋_GB2312" w:cs="仿宋_GB2312"/>
          <w:szCs w:val="32"/>
          <w:lang w:bidi="ar"/>
        </w:rPr>
        <w:t>标识</w:t>
      </w:r>
      <w:r>
        <w:rPr>
          <w:rFonts w:hint="eastAsia" w:ascii="仿宋_GB2312" w:hAnsi="仿宋_GB2312" w:cs="仿宋_GB2312"/>
          <w:szCs w:val="32"/>
        </w:rPr>
        <w:t>选择象征希望的绿色为主色调，深浅搭配既让整个</w:t>
      </w:r>
      <w:r>
        <w:rPr>
          <w:rFonts w:hint="eastAsia" w:ascii="仿宋_GB2312" w:hAnsi="仿宋_GB2312" w:cs="仿宋_GB2312"/>
          <w:szCs w:val="32"/>
          <w:lang w:bidi="ar"/>
        </w:rPr>
        <w:t>标识</w:t>
      </w:r>
      <w:r>
        <w:rPr>
          <w:rFonts w:hint="eastAsia" w:ascii="仿宋_GB2312" w:hAnsi="仿宋_GB2312" w:cs="仿宋_GB2312"/>
          <w:szCs w:val="32"/>
        </w:rPr>
        <w:t>生动鲜明，又同时突出了人物的动态。整体来说，</w:t>
      </w:r>
      <w:r>
        <w:rPr>
          <w:rFonts w:hint="eastAsia" w:ascii="仿宋_GB2312" w:hAnsi="仿宋_GB2312" w:cs="仿宋_GB2312"/>
          <w:szCs w:val="32"/>
          <w:lang w:bidi="ar"/>
        </w:rPr>
        <w:t>标识</w:t>
      </w:r>
      <w:r>
        <w:rPr>
          <w:rFonts w:hint="eastAsia" w:ascii="仿宋_GB2312" w:hAnsi="仿宋_GB2312" w:cs="仿宋_GB2312"/>
          <w:szCs w:val="32"/>
        </w:rPr>
        <w:t>既具备广东的地域特点，又能体现社会工作的行业属性——团结互助。</w:t>
      </w:r>
    </w:p>
    <w:p>
      <w:pPr>
        <w:tabs>
          <w:tab w:val="left" w:pos="540"/>
        </w:tabs>
        <w:spacing w:line="576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四、使用规范</w:t>
      </w:r>
    </w:p>
    <w:p>
      <w:pPr>
        <w:tabs>
          <w:tab w:val="left" w:pos="540"/>
        </w:tabs>
        <w:spacing w:line="576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（一）在实际应用过程中，要使用统一的标准色彩，应用时与底色的对比差色值≥</w:t>
      </w:r>
      <w:r>
        <w:rPr>
          <w:rFonts w:ascii="Times New Roman" w:hAnsi="Times New Roman"/>
          <w:szCs w:val="32"/>
        </w:rPr>
        <w:t>30%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tabs>
          <w:tab w:val="left" w:pos="540"/>
        </w:tabs>
        <w:spacing w:line="576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（二）实际应用时不得在标识图形上添加任何图案与文字，不得加任何颜色的羽化效果，标识图形不得扭转、倾斜与镜像。</w:t>
      </w:r>
    </w:p>
    <w:p>
      <w:pPr>
        <w:tabs>
          <w:tab w:val="left" w:pos="540"/>
        </w:tabs>
        <w:spacing w:line="576" w:lineRule="exact"/>
        <w:rPr>
          <w:rFonts w:hint="eastAsia" w:ascii="仿宋_GB2312" w:hAnsi="仿宋_GB2312" w:cs="仿宋_GB2312"/>
          <w:szCs w:val="32"/>
        </w:rPr>
      </w:pPr>
    </w:p>
    <w:p>
      <w:pPr>
        <w:tabs>
          <w:tab w:val="left" w:pos="540"/>
        </w:tabs>
        <w:spacing w:line="576" w:lineRule="exact"/>
        <w:rPr>
          <w:rFonts w:hint="eastAsia" w:ascii="仿宋_GB2312" w:hAnsi="仿宋_GB2312" w:cs="仿宋_GB2312"/>
          <w:szCs w:val="32"/>
        </w:rPr>
      </w:pPr>
    </w:p>
    <w:p>
      <w:pPr>
        <w:tabs>
          <w:tab w:val="left" w:pos="540"/>
        </w:tabs>
        <w:spacing w:line="576" w:lineRule="exact"/>
        <w:rPr>
          <w:rFonts w:hint="eastAsia" w:ascii="仿宋_GB2312" w:hAnsi="仿宋_GB2312" w:cs="仿宋_GB231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D4465"/>
    <w:rsid w:val="0E4B3DFA"/>
    <w:rsid w:val="690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line="360" w:lineRule="auto"/>
    </w:pPr>
    <w:rPr>
      <w:rFonts w:eastAsia="宋体"/>
      <w:sz w:val="24"/>
    </w:rPr>
  </w:style>
  <w:style w:type="paragraph" w:customStyle="1" w:styleId="3">
    <w:name w:val="Body Text Indent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Times New Roman" w:hAnsi="Times New Roman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2021-07-13T00:49:00Z</dcterms:created>
  <dc:creator>许桂烁</dc:creator>
  <cp:lastModifiedBy>许桂烁</cp:lastModifiedBy>
  <dcterms:modified xsi:type="dcterms:W3CDTF">2021-07-13T00:50:11Z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