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kern w:val="0"/>
          <w:lang w:eastAsia="zh-CN"/>
        </w:rPr>
      </w:pPr>
      <w:r>
        <w:rPr>
          <w:rFonts w:hint="eastAsia" w:ascii="黑体" w:hAnsi="黑体" w:eastAsia="黑体" w:cs="黑体"/>
          <w:kern w:val="0"/>
          <w:lang w:eastAsia="zh-CN"/>
        </w:rPr>
        <w:t>附件</w:t>
      </w:r>
    </w:p>
    <w:p>
      <w:pPr>
        <w:widowControl/>
        <w:spacing w:line="560" w:lineRule="exact"/>
        <w:rPr>
          <w:rFonts w:hint="eastAsia" w:ascii="Times New Roman" w:hAnsi="Times New Roman" w:cs="Times New Roman"/>
          <w:kern w:val="0"/>
          <w:lang w:eastAsia="zh-CN"/>
        </w:rPr>
      </w:pPr>
    </w:p>
    <w:p>
      <w:pPr>
        <w:widowControl/>
        <w:spacing w:line="560" w:lineRule="exact"/>
        <w:jc w:val="center"/>
        <w:rPr>
          <w:rFonts w:hint="eastAsia" w:ascii="方正小标宋简体" w:hAnsi="方正小标宋简体" w:eastAsia="方正小标宋简体" w:cs="方正小标宋简体"/>
          <w:kern w:val="0"/>
          <w:sz w:val="44"/>
          <w:szCs w:val="44"/>
          <w:lang w:val="en-US" w:eastAsia="zh-CN"/>
        </w:rPr>
      </w:pPr>
      <w:bookmarkStart w:id="0" w:name="_GoBack"/>
      <w:r>
        <w:rPr>
          <w:rFonts w:hint="eastAsia" w:ascii="方正小标宋简体" w:hAnsi="方正小标宋简体" w:eastAsia="方正小标宋简体" w:cs="方正小标宋简体"/>
          <w:kern w:val="0"/>
          <w:sz w:val="44"/>
          <w:szCs w:val="44"/>
          <w:lang w:val="en-US" w:eastAsia="zh-CN"/>
        </w:rPr>
        <w:t>维护需求</w:t>
      </w:r>
      <w:bookmarkEnd w:id="0"/>
    </w:p>
    <w:p>
      <w:pPr>
        <w:widowControl/>
        <w:spacing w:line="560" w:lineRule="exact"/>
        <w:rPr>
          <w:rFonts w:hint="eastAsia" w:ascii="Times New Roman" w:hAnsi="Times New Roman" w:cs="Times New Roman"/>
          <w:kern w:val="0"/>
          <w:lang w:val="en-US" w:eastAsia="zh-CN"/>
        </w:rPr>
      </w:pPr>
    </w:p>
    <w:p>
      <w:pPr>
        <w:pStyle w:val="2"/>
        <w:pageBreakBefore w:val="0"/>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rPr>
      </w:pPr>
      <w:r>
        <w:rPr>
          <w:rFonts w:hint="eastAsia"/>
          <w:b w:val="0"/>
          <w:bCs/>
          <w:lang w:eastAsia="zh-CN"/>
        </w:rPr>
        <w:t>一、</w:t>
      </w:r>
      <w:r>
        <w:rPr>
          <w:rFonts w:hint="eastAsia"/>
          <w:b w:val="0"/>
          <w:bCs/>
        </w:rPr>
        <w:t>信息系统及设备维护需求</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rFonts w:hint="eastAsia"/>
          <w:b/>
          <w:bCs/>
        </w:rPr>
      </w:pPr>
      <w:r>
        <w:rPr>
          <w:rFonts w:hint="eastAsia"/>
          <w:b/>
          <w:bCs/>
          <w:lang w:eastAsia="zh-CN"/>
        </w:rPr>
        <w:t>（一）</w:t>
      </w:r>
      <w:r>
        <w:rPr>
          <w:rFonts w:hint="eastAsia"/>
          <w:b/>
          <w:bCs/>
        </w:rPr>
        <w:t>信息系统维护需求</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熟悉掌握</w:t>
      </w:r>
      <w:r>
        <w:rPr>
          <w:rFonts w:hint="eastAsia"/>
          <w:lang w:eastAsia="zh-CN"/>
        </w:rPr>
        <w:t>省民政厅机关常用非涉密</w:t>
      </w:r>
      <w:r>
        <w:rPr>
          <w:rFonts w:hint="eastAsia"/>
        </w:rPr>
        <w:t>信息系统的使用，了解信息系统使用过程中出现的常见问题及解决办法。针对各个处室</w:t>
      </w:r>
      <w:r>
        <w:rPr>
          <w:rFonts w:hint="eastAsia"/>
          <w:lang w:eastAsia="zh-CN"/>
        </w:rPr>
        <w:t>局</w:t>
      </w:r>
      <w:r>
        <w:rPr>
          <w:rFonts w:hint="eastAsia"/>
        </w:rPr>
        <w:t>保障及时响应，及时解决。</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rFonts w:hint="eastAsia"/>
          <w:b/>
          <w:bCs/>
        </w:rPr>
      </w:pPr>
      <w:r>
        <w:rPr>
          <w:rFonts w:hint="eastAsia"/>
          <w:b/>
          <w:bCs/>
          <w:lang w:eastAsia="zh-CN"/>
        </w:rPr>
        <w:t>（</w:t>
      </w:r>
      <w:r>
        <w:rPr>
          <w:rFonts w:hint="eastAsia"/>
          <w:b/>
          <w:bCs/>
          <w:lang w:val="en-US" w:eastAsia="zh-CN"/>
        </w:rPr>
        <w:t>二</w:t>
      </w:r>
      <w:r>
        <w:rPr>
          <w:rFonts w:hint="eastAsia"/>
          <w:b/>
          <w:bCs/>
          <w:lang w:eastAsia="zh-CN"/>
        </w:rPr>
        <w:t>）</w:t>
      </w:r>
      <w:r>
        <w:rPr>
          <w:rFonts w:hint="eastAsia"/>
          <w:b/>
          <w:bCs/>
        </w:rPr>
        <w:t>基础设施维护需求</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cs="仿宋_GB2312"/>
          <w:lang w:val="en-US" w:eastAsia="zh-CN"/>
        </w:rPr>
      </w:pPr>
      <w:r>
        <w:rPr>
          <w:rFonts w:hint="eastAsia" w:ascii="仿宋_GB2312" w:hAnsi="仿宋_GB2312" w:eastAsia="仿宋_GB2312" w:cs="仿宋_GB2312"/>
          <w:lang w:val="en-US" w:eastAsia="zh-CN"/>
        </w:rPr>
        <w:t>1</w:t>
      </w:r>
      <w:r>
        <w:rPr>
          <w:rFonts w:hint="eastAsia" w:cs="仿宋_GB2312"/>
          <w:lang w:val="en-US" w:eastAsia="zh-CN"/>
        </w:rPr>
        <w:t>.机房基础设施运维需求。对厅机房的所有基础设施运维对象进行日常管理、故障预警、故障判断、协助维修及系统调试、测试和性能调优等运维工作。</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2.</w:t>
      </w:r>
      <w:r>
        <w:rPr>
          <w:rFonts w:hint="eastAsia"/>
        </w:rPr>
        <w:t>网络维护需求</w:t>
      </w:r>
      <w:r>
        <w:rPr>
          <w:rFonts w:hint="eastAsia"/>
          <w:lang w:eastAsia="zh-CN"/>
        </w:rPr>
        <w:t>。</w:t>
      </w:r>
      <w:r>
        <w:rPr>
          <w:rFonts w:hint="eastAsia"/>
        </w:rPr>
        <w:t>保证网络畅通，受理各接入网点用户报障，对网络故障迅速定位，网络设备问题及时排除，网络线路问题及时通知相关人员处理。对单位各工作人员，须协助解决其桌面电脑的网络问题，指出问题原因所在并提出合理解决方法。</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3.</w:t>
      </w:r>
      <w:r>
        <w:rPr>
          <w:rFonts w:hint="eastAsia"/>
        </w:rPr>
        <w:t>桌面设备维护需求</w:t>
      </w:r>
      <w:r>
        <w:rPr>
          <w:rFonts w:hint="eastAsia"/>
          <w:lang w:eastAsia="zh-CN"/>
        </w:rPr>
        <w:t>。</w:t>
      </w:r>
      <w:r>
        <w:rPr>
          <w:rFonts w:hint="eastAsia"/>
        </w:rPr>
        <w:t>硬件维修范围：笔记本电脑、台式电脑主机、打印机、显示器、鼠标、键盘等信息化设备。软件维护服务范围：为用户安装系统以及常用办公软件，同时负责对单位电脑进行杀毒服务，协助修复遭受病毒破坏或硬件损坏而丢失的数据。</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lang w:val="en-US" w:eastAsia="zh-CN"/>
        </w:rPr>
      </w:pPr>
      <w:r>
        <w:rPr>
          <w:rFonts w:hint="eastAsia"/>
          <w:lang w:val="en-US" w:eastAsia="zh-CN"/>
        </w:rPr>
        <w:t>4.多媒体会议技术服务需求。为民政厅机关各部门多媒体会议提供技术保障。包括但不局限于：笔记本电脑与投影的连接调试、会议室网络的连接等。</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lang w:val="en-US" w:eastAsia="zh-CN"/>
        </w:rPr>
      </w:pPr>
      <w:r>
        <w:rPr>
          <w:rFonts w:hint="eastAsia"/>
          <w:lang w:val="en-US" w:eastAsia="zh-CN"/>
        </w:rPr>
        <w:t>5.常用系统故障处理服务需求。解决厅机关各部门在使用非涉密信息系统过程中出现的问题。</w:t>
      </w:r>
    </w:p>
    <w:p>
      <w:pPr>
        <w:pStyle w:val="2"/>
        <w:pageBreakBefore w:val="0"/>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b w:val="0"/>
          <w:bCs/>
        </w:rPr>
      </w:pPr>
      <w:r>
        <w:rPr>
          <w:rFonts w:hint="eastAsia"/>
          <w:b w:val="0"/>
          <w:bCs/>
          <w:lang w:eastAsia="zh-CN"/>
        </w:rPr>
        <w:t>二、</w:t>
      </w:r>
      <w:r>
        <w:rPr>
          <w:rFonts w:hint="eastAsia"/>
          <w:b w:val="0"/>
          <w:bCs/>
        </w:rPr>
        <w:t>其它日常维护需求</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b/>
          <w:bCs/>
        </w:rPr>
      </w:pPr>
      <w:r>
        <w:rPr>
          <w:rFonts w:hint="eastAsia"/>
          <w:b/>
          <w:bCs/>
          <w:lang w:eastAsia="zh-CN"/>
        </w:rPr>
        <w:t>（一）</w:t>
      </w:r>
      <w:r>
        <w:rPr>
          <w:rFonts w:hint="eastAsia"/>
          <w:b/>
          <w:bCs/>
        </w:rPr>
        <w:t>故障文档整理</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对故障维护的全过程做详实的维护记录。</w:t>
      </w:r>
      <w:r>
        <w:rPr>
          <w:rFonts w:hint="eastAsia"/>
          <w:lang w:eastAsia="zh-CN"/>
        </w:rPr>
        <w:t>包括设备使用人所在部门及姓名、发生故障时间、故障解决方法、运维人员。</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b/>
          <w:bCs/>
        </w:rPr>
      </w:pPr>
      <w:r>
        <w:rPr>
          <w:rFonts w:hint="eastAsia"/>
          <w:b/>
          <w:bCs/>
          <w:lang w:eastAsia="zh-CN"/>
        </w:rPr>
        <w:t>（二）</w:t>
      </w:r>
      <w:r>
        <w:rPr>
          <w:rFonts w:hint="eastAsia"/>
          <w:b/>
          <w:bCs/>
        </w:rPr>
        <w:t>汇报机制</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每三个月提交一次运维服务报告</w:t>
      </w:r>
      <w:r>
        <w:rPr>
          <w:rFonts w:hint="eastAsia"/>
          <w:lang w:eastAsia="zh-CN"/>
        </w:rPr>
        <w:t>、</w:t>
      </w:r>
      <w:r>
        <w:rPr>
          <w:rFonts w:hint="eastAsia"/>
        </w:rPr>
        <w:t>服务期满前一周提交运维服务总结报告</w:t>
      </w:r>
      <w:r>
        <w:rPr>
          <w:rFonts w:hint="eastAsia"/>
          <w:lang w:eastAsia="zh-CN"/>
        </w:rPr>
        <w:t>给民政厅政务服务中心</w:t>
      </w:r>
      <w:r>
        <w:rPr>
          <w:rFonts w:hint="eastAsia"/>
        </w:rPr>
        <w:t>。</w:t>
      </w:r>
    </w:p>
    <w:p>
      <w:pPr>
        <w:pStyle w:val="2"/>
        <w:pageBreakBefore w:val="0"/>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b w:val="0"/>
          <w:bCs/>
        </w:rPr>
      </w:pPr>
      <w:r>
        <w:rPr>
          <w:rFonts w:hint="eastAsia"/>
          <w:b w:val="0"/>
          <w:bCs/>
          <w:lang w:eastAsia="zh-CN"/>
        </w:rPr>
        <w:t>三、</w:t>
      </w:r>
      <w:r>
        <w:rPr>
          <w:rFonts w:hint="eastAsia"/>
          <w:b w:val="0"/>
          <w:bCs/>
        </w:rPr>
        <w:t>日常办公需求</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需要</w:t>
      </w:r>
      <w:r>
        <w:rPr>
          <w:rFonts w:hint="eastAsia"/>
          <w:lang w:eastAsia="zh-CN"/>
        </w:rPr>
        <w:t>提供</w:t>
      </w:r>
      <w:r>
        <w:rPr>
          <w:rFonts w:hint="eastAsia"/>
        </w:rPr>
        <w:t>一个有机关事业单位工作经验，熟悉政府机构办事风格的人来协助</w:t>
      </w:r>
      <w:r>
        <w:rPr>
          <w:rFonts w:hint="eastAsia"/>
          <w:lang w:eastAsia="zh-CN"/>
        </w:rPr>
        <w:t>做好</w:t>
      </w:r>
      <w:r>
        <w:rPr>
          <w:rFonts w:hint="eastAsia"/>
        </w:rPr>
        <w:t>信息化项目管理方面的</w:t>
      </w:r>
      <w:r>
        <w:rPr>
          <w:rFonts w:hint="eastAsia"/>
          <w:lang w:eastAsia="zh-CN"/>
        </w:rPr>
        <w:t>工作</w:t>
      </w:r>
      <w:r>
        <w:rPr>
          <w:rFonts w:hint="eastAsia"/>
        </w:rPr>
        <w:t>。信息化项目资产登记；信息化项目采购计划、采购合同、验收报告备案；信息化项目相关文件的进度跟踪等。</w:t>
      </w:r>
    </w:p>
    <w:p>
      <w:pPr>
        <w:pStyle w:val="2"/>
        <w:pageBreakBefore w:val="0"/>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b w:val="0"/>
          <w:bCs/>
        </w:rPr>
      </w:pPr>
      <w:r>
        <w:rPr>
          <w:rFonts w:hint="eastAsia"/>
          <w:b w:val="0"/>
          <w:bCs/>
          <w:lang w:eastAsia="zh-CN"/>
        </w:rPr>
        <w:t>四、</w:t>
      </w:r>
      <w:r>
        <w:rPr>
          <w:rFonts w:hint="eastAsia"/>
          <w:b w:val="0"/>
          <w:bCs/>
        </w:rPr>
        <w:t>外包维护人员需求</w:t>
      </w:r>
    </w:p>
    <w:p>
      <w:pPr>
        <w:pStyle w:val="3"/>
        <w:pageBreakBefore w:val="0"/>
        <w:kinsoku/>
        <w:wordWrap/>
        <w:overflowPunct/>
        <w:topLinePunct w:val="0"/>
        <w:autoSpaceDE/>
        <w:autoSpaceDN/>
        <w:bidi w:val="0"/>
        <w:adjustRightInd/>
        <w:snapToGrid/>
        <w:spacing w:line="576" w:lineRule="exact"/>
        <w:ind w:left="0" w:leftChars="0" w:right="0" w:rightChars="0"/>
        <w:textAlignment w:val="auto"/>
      </w:pPr>
      <w:r>
        <w:rPr>
          <w:rFonts w:hint="eastAsia"/>
        </w:rPr>
        <w:t>根据本项目要求，项目维护服务团队应包括如下人员：服务管理、设备维护、网络管理、文员文案以及人员培训等要求，所以需要的服务人员必须由具备专业资质和专业技术的专业工程师，大专以上学历，至少一名大学本科以上学历。同时需要有一定的机关事业单位服务经验，最好熟悉民政业务系统，有相关驻场经验。</w:t>
      </w:r>
    </w:p>
    <w:p>
      <w:pPr>
        <w:pStyle w:val="2"/>
        <w:pageBreakBefore w:val="0"/>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rPr>
      </w:pPr>
      <w:r>
        <w:rPr>
          <w:rFonts w:hint="eastAsia"/>
          <w:b w:val="0"/>
          <w:bCs/>
          <w:lang w:eastAsia="zh-CN"/>
        </w:rPr>
        <w:t>五、</w:t>
      </w:r>
      <w:r>
        <w:rPr>
          <w:rFonts w:hint="eastAsia"/>
          <w:b w:val="0"/>
          <w:bCs/>
        </w:rPr>
        <w:t>服务响应需求</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rFonts w:hint="eastAsia"/>
          <w:b/>
          <w:bCs/>
        </w:rPr>
      </w:pPr>
      <w:r>
        <w:rPr>
          <w:rFonts w:hint="eastAsia"/>
          <w:b/>
          <w:bCs/>
          <w:lang w:eastAsia="zh-CN"/>
        </w:rPr>
        <w:t>（一）</w:t>
      </w:r>
      <w:r>
        <w:rPr>
          <w:rFonts w:hint="eastAsia"/>
          <w:b/>
          <w:bCs/>
        </w:rPr>
        <w:t>响应、处理时限</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1.</w:t>
      </w:r>
      <w:r>
        <w:rPr>
          <w:rFonts w:hint="eastAsia"/>
        </w:rPr>
        <w:t>服务商提供固定的7×24小时故障受理电话服务。</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2.</w:t>
      </w:r>
      <w:r>
        <w:rPr>
          <w:rFonts w:hint="eastAsia"/>
        </w:rPr>
        <w:t>工作日提供5×8小时的现场驻场服务</w:t>
      </w:r>
      <w:r>
        <w:rPr>
          <w:rFonts w:hint="eastAsia"/>
          <w:lang w:eastAsia="zh-CN"/>
        </w:rPr>
        <w:t>。</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3</w:t>
      </w:r>
      <w:r>
        <w:rPr>
          <w:rFonts w:hint="eastAsia"/>
          <w:lang w:eastAsia="zh-CN"/>
        </w:rPr>
        <w:t>.</w:t>
      </w:r>
      <w:r>
        <w:rPr>
          <w:rFonts w:hint="eastAsia"/>
        </w:rPr>
        <w:t>技术人员响应时限：接障后技术支持人员必须在10分钟内作出响应，详细记录故障现象。</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4</w:t>
      </w:r>
      <w:r>
        <w:rPr>
          <w:rFonts w:hint="eastAsia"/>
          <w:lang w:eastAsia="zh-CN"/>
        </w:rPr>
        <w:t>.</w:t>
      </w:r>
      <w:r>
        <w:rPr>
          <w:rFonts w:hint="eastAsia"/>
        </w:rPr>
        <w:t>对于服务请求，在工作时间，接障后技术人员在10分钟内到达现场单位办公室，2小时内解决并完成服务需求。紧急、特殊的服务要求应能10分钟内到达现场，在1小时内提供服务至解决问题为止。</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5</w:t>
      </w:r>
      <w:r>
        <w:rPr>
          <w:rFonts w:hint="eastAsia"/>
          <w:lang w:eastAsia="zh-CN"/>
        </w:rPr>
        <w:t>.</w:t>
      </w:r>
      <w:r>
        <w:rPr>
          <w:rFonts w:hint="eastAsia"/>
        </w:rPr>
        <w:t>驻点工程师7×24候命，在特殊情况或遇重大事故情况下，在1小时内赶赴现场协助处理问题。</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6</w:t>
      </w:r>
      <w:r>
        <w:rPr>
          <w:rFonts w:hint="eastAsia"/>
          <w:lang w:eastAsia="zh-CN"/>
        </w:rPr>
        <w:t>.</w:t>
      </w:r>
      <w:r>
        <w:rPr>
          <w:rFonts w:hint="eastAsia"/>
        </w:rPr>
        <w:t>取回维修的设备维修周期为：交换机等网络设备十个工作日，台式电脑等其它设备五个工作日。</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7</w:t>
      </w:r>
      <w:r>
        <w:rPr>
          <w:rFonts w:hint="eastAsia"/>
          <w:lang w:eastAsia="zh-CN"/>
        </w:rPr>
        <w:t>.</w:t>
      </w:r>
      <w:r>
        <w:rPr>
          <w:rFonts w:hint="eastAsia"/>
        </w:rPr>
        <w:t>重要设备在维修周期内必须提供相应的替代产品以保障网络及应用不会受到影响。</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rFonts w:hint="eastAsia"/>
          <w:b/>
          <w:bCs/>
        </w:rPr>
      </w:pPr>
      <w:r>
        <w:rPr>
          <w:rFonts w:hint="eastAsia"/>
          <w:b/>
          <w:bCs/>
          <w:lang w:eastAsia="zh-CN"/>
        </w:rPr>
        <w:t>（二）</w:t>
      </w:r>
      <w:r>
        <w:rPr>
          <w:rFonts w:hint="eastAsia"/>
          <w:b/>
          <w:bCs/>
        </w:rPr>
        <w:t>维护维修响应方式</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所有设备维修服务均为上门维修服务。但如果有下列情况，服务方可以将设备交给上门工程师搬回服务方进行维护，服务方需承诺在48小时内预约送回。</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1</w:t>
      </w:r>
      <w:r>
        <w:rPr>
          <w:rFonts w:hint="eastAsia"/>
          <w:lang w:eastAsia="zh-CN"/>
        </w:rPr>
        <w:t>.</w:t>
      </w:r>
      <w:r>
        <w:rPr>
          <w:rFonts w:hint="eastAsia"/>
        </w:rPr>
        <w:t>单位不希望上门工程师在现场操作。</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2.</w:t>
      </w:r>
      <w:r>
        <w:rPr>
          <w:rFonts w:hint="eastAsia"/>
        </w:rPr>
        <w:t>故障情况在现场无法解决。</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lang w:val="en-US" w:eastAsia="zh-CN"/>
        </w:rPr>
        <w:t>3.</w:t>
      </w:r>
      <w:r>
        <w:rPr>
          <w:rFonts w:hint="eastAsia"/>
        </w:rPr>
        <w:t>故障情况解决所需的时间较长而单位不能相陪。</w:t>
      </w:r>
    </w:p>
    <w:p>
      <w:pPr>
        <w:pStyle w:val="7"/>
        <w:pageBreakBefore w:val="0"/>
        <w:kinsoku/>
        <w:wordWrap/>
        <w:overflowPunct/>
        <w:topLinePunct w:val="0"/>
        <w:autoSpaceDE/>
        <w:autoSpaceDN/>
        <w:bidi w:val="0"/>
        <w:adjustRightInd/>
        <w:snapToGrid/>
        <w:spacing w:line="576" w:lineRule="exact"/>
        <w:ind w:left="0" w:leftChars="0" w:right="0" w:rightChars="0"/>
        <w:textAlignment w:val="auto"/>
        <w:rPr>
          <w:rFonts w:hint="eastAsia"/>
          <w:b/>
          <w:bCs/>
        </w:rPr>
      </w:pPr>
      <w:r>
        <w:rPr>
          <w:rFonts w:hint="eastAsia"/>
          <w:b/>
          <w:bCs/>
          <w:lang w:eastAsia="zh-CN"/>
        </w:rPr>
        <w:t>（三）</w:t>
      </w:r>
      <w:r>
        <w:rPr>
          <w:rFonts w:hint="eastAsia"/>
          <w:b/>
          <w:bCs/>
        </w:rPr>
        <w:t>质量要求</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1</w:t>
      </w:r>
      <w:r>
        <w:rPr>
          <w:rFonts w:hint="eastAsia"/>
          <w:lang w:eastAsia="zh-CN"/>
        </w:rPr>
        <w:t>.</w:t>
      </w:r>
      <w:r>
        <w:rPr>
          <w:rFonts w:hint="eastAsia"/>
        </w:rPr>
        <w:t>应能在10分钟内准确诊断并告知用户故障原因，诊断差错率要控制在5%以内。并向最终用户解释故障发生原因，可能导致的后果，以及拟采取的措施。</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2</w:t>
      </w:r>
      <w:r>
        <w:rPr>
          <w:rFonts w:hint="eastAsia"/>
          <w:lang w:eastAsia="zh-CN"/>
        </w:rPr>
        <w:t>.</w:t>
      </w:r>
      <w:r>
        <w:rPr>
          <w:rFonts w:hint="eastAsia"/>
        </w:rPr>
        <w:t>故障修复过程中可能影响用户工作或对系统应用数据有影响的，要先咨询用户意见再处理。</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3</w:t>
      </w:r>
      <w:r>
        <w:rPr>
          <w:rFonts w:hint="eastAsia"/>
          <w:lang w:eastAsia="zh-CN"/>
        </w:rPr>
        <w:t>.</w:t>
      </w:r>
      <w:r>
        <w:rPr>
          <w:rFonts w:hint="eastAsia"/>
        </w:rPr>
        <w:t>如果配件需要送修或更换，维修期间提供同档次的备用设备，并需要配合单位用户登记故障配件的型号和产品序列号，并由用户签字后再送维修。</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4</w:t>
      </w:r>
      <w:r>
        <w:rPr>
          <w:rFonts w:hint="eastAsia"/>
          <w:lang w:eastAsia="zh-CN"/>
        </w:rPr>
        <w:t>.</w:t>
      </w:r>
      <w:r>
        <w:rPr>
          <w:rFonts w:hint="eastAsia"/>
        </w:rPr>
        <w:t>如果机器送修，需要</w:t>
      </w:r>
      <w:r>
        <w:rPr>
          <w:rFonts w:hint="eastAsia"/>
          <w:lang w:eastAsia="zh-CN"/>
        </w:rPr>
        <w:t>拆除并</w:t>
      </w:r>
      <w:r>
        <w:rPr>
          <w:rFonts w:hint="eastAsia"/>
        </w:rPr>
        <w:t>保护好磁盘等存贮设备。要先将用户数据备份好，再送维修。</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5</w:t>
      </w:r>
      <w:r>
        <w:rPr>
          <w:rFonts w:hint="eastAsia"/>
          <w:lang w:eastAsia="zh-CN"/>
        </w:rPr>
        <w:t>.</w:t>
      </w:r>
      <w:r>
        <w:rPr>
          <w:rFonts w:hint="eastAsia"/>
        </w:rPr>
        <w:t>设备维修结束后，维修人员需向用户出示服务维修单。服务维修单上需注明维修日期、维修人员、维修地点、故障、故障原因分析、修复结果等。</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6</w:t>
      </w:r>
      <w:r>
        <w:rPr>
          <w:rFonts w:hint="eastAsia"/>
          <w:lang w:eastAsia="zh-CN"/>
        </w:rPr>
        <w:t>.</w:t>
      </w:r>
      <w:r>
        <w:rPr>
          <w:rFonts w:hint="eastAsia"/>
        </w:rPr>
        <w:t>更换配件及设备维修的费用由民政厅承担。</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7</w:t>
      </w:r>
      <w:r>
        <w:rPr>
          <w:rFonts w:hint="eastAsia"/>
          <w:lang w:eastAsia="zh-CN"/>
        </w:rPr>
        <w:t>.</w:t>
      </w:r>
      <w:r>
        <w:rPr>
          <w:rFonts w:hint="eastAsia"/>
        </w:rPr>
        <w:t>在每个结算周期中，单位监管部门接到有效投诉超过5次，用户方有权中止与维护方的合约。</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8</w:t>
      </w:r>
      <w:r>
        <w:rPr>
          <w:rFonts w:hint="eastAsia"/>
          <w:lang w:eastAsia="zh-CN"/>
        </w:rPr>
        <w:t>.</w:t>
      </w:r>
      <w:r>
        <w:rPr>
          <w:rFonts w:hint="eastAsia"/>
        </w:rPr>
        <w:t>维护方须向用户提供项目负责人及维护人员的详细联系方式。</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9</w:t>
      </w:r>
      <w:r>
        <w:rPr>
          <w:rFonts w:hint="eastAsia"/>
          <w:lang w:eastAsia="zh-CN"/>
        </w:rPr>
        <w:t>.</w:t>
      </w:r>
      <w:r>
        <w:rPr>
          <w:rFonts w:hint="eastAsia"/>
        </w:rPr>
        <w:t>响应类型要求：热线电话、手机支持，上门现场解决</w:t>
      </w:r>
      <w:r>
        <w:rPr>
          <w:rFonts w:hint="eastAsia"/>
          <w:lang w:eastAsia="zh-CN"/>
        </w:rPr>
        <w:t>。</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10</w:t>
      </w:r>
      <w:r>
        <w:rPr>
          <w:rFonts w:hint="eastAsia"/>
          <w:lang w:eastAsia="zh-CN"/>
        </w:rPr>
        <w:t>.</w:t>
      </w:r>
      <w:r>
        <w:rPr>
          <w:rFonts w:hint="eastAsia"/>
        </w:rPr>
        <w:t>服务类型要求：送修、现场、特殊服务要求（如购件、升级等）</w:t>
      </w:r>
      <w:r>
        <w:rPr>
          <w:rFonts w:hint="eastAsia"/>
          <w:lang w:eastAsia="zh-CN"/>
        </w:rPr>
        <w:t>。</w:t>
      </w:r>
    </w:p>
    <w:p>
      <w:pPr>
        <w:pStyle w:val="3"/>
        <w:pageBreakBefore w:val="0"/>
        <w:kinsoku/>
        <w:wordWrap/>
        <w:overflowPunct/>
        <w:topLinePunct w:val="0"/>
        <w:autoSpaceDE/>
        <w:autoSpaceDN/>
        <w:bidi w:val="0"/>
        <w:adjustRightInd/>
        <w:snapToGrid/>
        <w:spacing w:line="576" w:lineRule="exact"/>
        <w:ind w:left="0" w:leftChars="0" w:right="0" w:rightChars="0"/>
        <w:textAlignment w:val="auto"/>
        <w:rPr>
          <w:rFonts w:hint="eastAsia"/>
        </w:rPr>
      </w:pPr>
      <w:r>
        <w:rPr>
          <w:rFonts w:hint="eastAsia"/>
        </w:rPr>
        <w:t>11</w:t>
      </w:r>
      <w:r>
        <w:rPr>
          <w:rFonts w:hint="eastAsia"/>
          <w:lang w:eastAsia="zh-CN"/>
        </w:rPr>
        <w:t>.</w:t>
      </w:r>
      <w:r>
        <w:rPr>
          <w:rFonts w:hint="eastAsia"/>
        </w:rPr>
        <w:t>每</w:t>
      </w:r>
      <w:r>
        <w:rPr>
          <w:rFonts w:hint="eastAsia"/>
          <w:lang w:eastAsia="zh-CN"/>
        </w:rPr>
        <w:t>三个月提交一次运维</w:t>
      </w:r>
      <w:r>
        <w:rPr>
          <w:rFonts w:hint="eastAsia"/>
        </w:rPr>
        <w:t>报告，</w:t>
      </w:r>
      <w:r>
        <w:rPr>
          <w:rFonts w:hint="eastAsia"/>
          <w:lang w:eastAsia="zh-CN"/>
        </w:rPr>
        <w:t>项目到期前一个星期提交项目</w:t>
      </w:r>
      <w:r>
        <w:rPr>
          <w:rFonts w:hint="eastAsia"/>
        </w:rPr>
        <w:t>总结</w:t>
      </w:r>
      <w:r>
        <w:rPr>
          <w:rFonts w:hint="eastAsia"/>
          <w:lang w:eastAsia="zh-CN"/>
        </w:rPr>
        <w:t>报告</w:t>
      </w:r>
      <w:r>
        <w:rPr>
          <w:rFonts w:hint="eastAsia"/>
        </w:rPr>
        <w:t>以及维护统计</w:t>
      </w:r>
      <w:r>
        <w:rPr>
          <w:rFonts w:hint="eastAsia"/>
          <w:lang w:eastAsia="zh-CN"/>
        </w:rPr>
        <w:t>表</w:t>
      </w:r>
      <w:r>
        <w:rPr>
          <w:rFonts w:hint="eastAsia"/>
        </w:rPr>
        <w:t>。</w:t>
      </w:r>
    </w:p>
    <w:p>
      <w:pPr>
        <w:pageBreakBefore w:val="0"/>
        <w:widowControl/>
        <w:kinsoku/>
        <w:wordWrap/>
        <w:overflowPunct/>
        <w:topLinePunct w:val="0"/>
        <w:autoSpaceDE/>
        <w:autoSpaceDN/>
        <w:bidi w:val="0"/>
        <w:adjustRightInd/>
        <w:snapToGrid/>
        <w:spacing w:line="576" w:lineRule="exact"/>
        <w:ind w:left="0" w:leftChars="0" w:right="0" w:rightChars="0"/>
        <w:textAlignment w:val="auto"/>
        <w:rPr>
          <w:rFonts w:hint="eastAsia" w:ascii="Times New Roman" w:hAnsi="Times New Roman" w:cs="Times New Roman"/>
          <w:kern w:val="0"/>
          <w:lang w:val="en-US" w:eastAsia="zh-CN"/>
        </w:rPr>
      </w:pPr>
    </w:p>
    <w:p/>
    <w:sectPr>
      <w:footerReference r:id="rId3" w:type="default"/>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867D2"/>
    <w:rsid w:val="3C98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unhideWhenUsed/>
    <w:qFormat/>
    <w:uiPriority w:val="0"/>
    <w:pPr>
      <w:keepNext/>
      <w:keepLines/>
      <w:spacing w:beforeAutospacing="0" w:afterAutospacing="0" w:line="413" w:lineRule="auto"/>
      <w:outlineLvl w:val="1"/>
    </w:pPr>
    <w:rPr>
      <w:rFonts w:ascii="Arial" w:hAnsi="Arial" w:eastAsia="黑体"/>
      <w:b/>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First Indent"/>
    <w:basedOn w:val="1"/>
    <w:uiPriority w:val="0"/>
    <w:pPr>
      <w:spacing w:line="240" w:lineRule="auto"/>
      <w:ind w:firstLine="872" w:firstLineChars="200"/>
      <w:jc w:val="left"/>
    </w:pPr>
    <w:rPr>
      <w:rFonts w:ascii="仿宋_GB2312" w:hAnsi="仿宋_GB2312"/>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二级题"/>
    <w:basedOn w:val="3"/>
    <w:qFormat/>
    <w:uiPriority w:val="0"/>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2019-04-17T04:26:00Z</dcterms:created>
  <dc:creator>许桂烁</dc:creator>
  <cp:lastModifiedBy>许桂烁</cp:lastModifiedBy>
  <dcterms:modified xsi:type="dcterms:W3CDTF">2019-04-17T04:26:23Z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